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rFonts w:hint="eastAsia" w:eastAsiaTheme="minorEastAsia"/>
          <w:b/>
          <w:bCs/>
          <w:color w:val="auto"/>
          <w:lang w:val="en-US" w:eastAsia="zh-CN"/>
        </w:rPr>
      </w:pPr>
    </w:p>
    <w:tbl>
      <w:tblPr>
        <w:tblStyle w:val="6"/>
        <w:tblpPr w:leftFromText="180" w:rightFromText="180" w:vertAnchor="text" w:tblpX="-340" w:tblpY="1558"/>
        <w:tblOverlap w:val="never"/>
        <w:tblW w:w="9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672"/>
        <w:gridCol w:w="624"/>
        <w:gridCol w:w="1200"/>
        <w:gridCol w:w="1716"/>
        <w:gridCol w:w="2184"/>
        <w:gridCol w:w="2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8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  <w:t>作业证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tcBorders>
              <w:top w:val="nil"/>
            </w:tcBorders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申请单位</w:t>
            </w:r>
          </w:p>
        </w:tc>
        <w:tc>
          <w:tcPr>
            <w:tcW w:w="2916" w:type="dxa"/>
            <w:gridSpan w:val="2"/>
            <w:tcBorders>
              <w:top w:val="nil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applyDepartName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tcBorders>
              <w:top w:val="nil"/>
            </w:tcBorders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申请人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applyUserName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作业证编号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code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状态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stateName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作业级别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workLevelName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动火方法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opFireMethodName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动火内容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opFireContent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动火区域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locationCoords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动火开始时间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startTime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动火结束时间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endTime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所属风险区域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riskDistrictName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生产单位负责人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动火作业负责人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responsibleUserName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动火初审人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aditUserName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监火人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实施安全教育人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作业风险评估</w:t>
            </w:r>
          </w:p>
        </w:tc>
        <w:tc>
          <w:tcPr>
            <w:tcW w:w="2916" w:type="dxa"/>
            <w:gridSpan w:val="2"/>
            <w:tcBorders>
              <w:bottom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riskLevelName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附件</w:t>
            </w:r>
          </w:p>
        </w:tc>
        <w:tc>
          <w:tcPr>
            <w:tcW w:w="2556" w:type="dxa"/>
            <w:tcBorders>
              <w:bottom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attachment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危害辨识</w:t>
            </w:r>
          </w:p>
        </w:tc>
        <w:tc>
          <w:tcPr>
            <w:tcW w:w="76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dangerRecoganize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148" w:type="dxa"/>
            <w:gridSpan w:val="3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是否需要电子申请单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needEletricityApplySheet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工具名称</w:t>
            </w:r>
          </w:p>
        </w:tc>
        <w:tc>
          <w:tcPr>
            <w:tcW w:w="255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workToolName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序号                                       </w:t>
            </w:r>
            <w:r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  <w:t xml:space="preserve">               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动火人员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身份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所属单位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>证书名称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 xml:space="preserve">{{$fe: m  t.id 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opUserName</w:t>
            </w:r>
          </w:p>
        </w:tc>
        <w:tc>
          <w:tcPr>
            <w:tcW w:w="1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userType</w:t>
            </w:r>
          </w:p>
        </w:tc>
        <w:tc>
          <w:tcPr>
            <w:tcW w:w="21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008000"/>
                <w:sz w:val="18"/>
                <w:szCs w:val="18"/>
                <w:shd w:val="clear" w:fill="FFFFFF"/>
              </w:rPr>
              <w:t>departName</w:t>
            </w:r>
          </w:p>
        </w:tc>
        <w:tc>
          <w:tcPr>
            <w:tcW w:w="255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certName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6396" w:type="dxa"/>
            <w:gridSpan w:val="5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安全措施</w:t>
            </w:r>
          </w:p>
        </w:tc>
        <w:tc>
          <w:tcPr>
            <w:tcW w:w="255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确认人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动火设备内部构件清理干净,蒸汽吹扫或水洗合格,达到用火条件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断开与动火设备相连接的所有管线, 加盲板()块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动火点周围的下水井、地漏、地沟、电缆沟等已清除易燃物, 并已采取覆盖、铺沙、水封等手段进行隔离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罐区内动火点同一围堰和防火间距内的油罐不同时进行脱水作业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高处作业已采取防火花飞溅措施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</w:rPr>
              <w:t>高处作业已采取防火花飞溅措施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电焊回路线已接在焊件上,把线未穿过下水井或其他设备搭接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乙炔气瓶(直立放置)、氧气瓶与火源间的距离大于10m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现场配备消防蒸汽带( )根,灭火器( )台,铁锹( )把,石棉布( )块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其它安全措施：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804" w:type="dxa"/>
            <w:gridSpan w:val="7"/>
            <w:tcBorders>
              <w:bottom w:val="nil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  <w:t>编制人：{{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editUserName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  <w:t>}}</w:t>
            </w:r>
          </w:p>
        </w:tc>
      </w:tr>
    </w:tbl>
    <w:p>
      <w:pPr>
        <w:bidi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4023D"/>
    <w:rsid w:val="013F388F"/>
    <w:rsid w:val="025B6E87"/>
    <w:rsid w:val="03254F58"/>
    <w:rsid w:val="0327594C"/>
    <w:rsid w:val="0337123D"/>
    <w:rsid w:val="03801D3D"/>
    <w:rsid w:val="046143D2"/>
    <w:rsid w:val="04615AE4"/>
    <w:rsid w:val="04AB3E71"/>
    <w:rsid w:val="04B345DF"/>
    <w:rsid w:val="04E200F0"/>
    <w:rsid w:val="052A716B"/>
    <w:rsid w:val="056133EE"/>
    <w:rsid w:val="061040B2"/>
    <w:rsid w:val="06183F12"/>
    <w:rsid w:val="0666361A"/>
    <w:rsid w:val="06C000C7"/>
    <w:rsid w:val="06FF2591"/>
    <w:rsid w:val="071A432C"/>
    <w:rsid w:val="0A19772B"/>
    <w:rsid w:val="0A330682"/>
    <w:rsid w:val="0A473CF5"/>
    <w:rsid w:val="0AE1004A"/>
    <w:rsid w:val="0B6D416F"/>
    <w:rsid w:val="0C4B2D6C"/>
    <w:rsid w:val="0C555589"/>
    <w:rsid w:val="0C7F4643"/>
    <w:rsid w:val="0D8E506A"/>
    <w:rsid w:val="0D9230C4"/>
    <w:rsid w:val="0DEF3B5D"/>
    <w:rsid w:val="0E8F15F3"/>
    <w:rsid w:val="0F1211CF"/>
    <w:rsid w:val="11205ECA"/>
    <w:rsid w:val="118C1FC1"/>
    <w:rsid w:val="11CD493D"/>
    <w:rsid w:val="11D56D94"/>
    <w:rsid w:val="11F8716D"/>
    <w:rsid w:val="123F5B86"/>
    <w:rsid w:val="131C2AD8"/>
    <w:rsid w:val="131F4127"/>
    <w:rsid w:val="13CE6316"/>
    <w:rsid w:val="141301F3"/>
    <w:rsid w:val="14525607"/>
    <w:rsid w:val="14790EC8"/>
    <w:rsid w:val="156345CE"/>
    <w:rsid w:val="157D71F6"/>
    <w:rsid w:val="15EE4238"/>
    <w:rsid w:val="16413C15"/>
    <w:rsid w:val="16BB3C36"/>
    <w:rsid w:val="17C119D0"/>
    <w:rsid w:val="17E45627"/>
    <w:rsid w:val="17F73313"/>
    <w:rsid w:val="18506BD8"/>
    <w:rsid w:val="19194388"/>
    <w:rsid w:val="1A0965AC"/>
    <w:rsid w:val="1A110BB1"/>
    <w:rsid w:val="1A1422C3"/>
    <w:rsid w:val="1A4C273D"/>
    <w:rsid w:val="1A731AE3"/>
    <w:rsid w:val="1AC0793E"/>
    <w:rsid w:val="1AEE3515"/>
    <w:rsid w:val="1B4C1EA1"/>
    <w:rsid w:val="1C311217"/>
    <w:rsid w:val="1C5E22CF"/>
    <w:rsid w:val="1C9654AA"/>
    <w:rsid w:val="1D507C7E"/>
    <w:rsid w:val="1D702722"/>
    <w:rsid w:val="1DC20AE2"/>
    <w:rsid w:val="1EBB26FD"/>
    <w:rsid w:val="1FF27F2B"/>
    <w:rsid w:val="205771F8"/>
    <w:rsid w:val="20834931"/>
    <w:rsid w:val="20AE5D7F"/>
    <w:rsid w:val="219C6769"/>
    <w:rsid w:val="22623D64"/>
    <w:rsid w:val="228D0F6D"/>
    <w:rsid w:val="22A72473"/>
    <w:rsid w:val="22C77AD8"/>
    <w:rsid w:val="23433BF6"/>
    <w:rsid w:val="23CF2036"/>
    <w:rsid w:val="23FD44C8"/>
    <w:rsid w:val="247C29BB"/>
    <w:rsid w:val="247F2D27"/>
    <w:rsid w:val="24C17A34"/>
    <w:rsid w:val="25284EF8"/>
    <w:rsid w:val="26022F27"/>
    <w:rsid w:val="26172E4A"/>
    <w:rsid w:val="265D453F"/>
    <w:rsid w:val="288809EB"/>
    <w:rsid w:val="28E3653B"/>
    <w:rsid w:val="296E6954"/>
    <w:rsid w:val="2A553C8F"/>
    <w:rsid w:val="2AED4202"/>
    <w:rsid w:val="2B321B8B"/>
    <w:rsid w:val="2D1A7BC2"/>
    <w:rsid w:val="2D9161C7"/>
    <w:rsid w:val="2DD402C7"/>
    <w:rsid w:val="2EA86DF1"/>
    <w:rsid w:val="2F387D7D"/>
    <w:rsid w:val="2FB71BBD"/>
    <w:rsid w:val="309B5F31"/>
    <w:rsid w:val="30D34B37"/>
    <w:rsid w:val="31E2772E"/>
    <w:rsid w:val="32EE382F"/>
    <w:rsid w:val="332C4762"/>
    <w:rsid w:val="33B117FE"/>
    <w:rsid w:val="341C6665"/>
    <w:rsid w:val="348C138D"/>
    <w:rsid w:val="34E8732D"/>
    <w:rsid w:val="3580265C"/>
    <w:rsid w:val="35BD51CD"/>
    <w:rsid w:val="364350A8"/>
    <w:rsid w:val="36520AE2"/>
    <w:rsid w:val="36B8554B"/>
    <w:rsid w:val="37132E21"/>
    <w:rsid w:val="37BC1278"/>
    <w:rsid w:val="37C22DA8"/>
    <w:rsid w:val="37DB7486"/>
    <w:rsid w:val="386874C0"/>
    <w:rsid w:val="387109FA"/>
    <w:rsid w:val="39540E77"/>
    <w:rsid w:val="3A19344C"/>
    <w:rsid w:val="3A416AD4"/>
    <w:rsid w:val="3B486B31"/>
    <w:rsid w:val="3DC142C1"/>
    <w:rsid w:val="3F773CF8"/>
    <w:rsid w:val="40C44497"/>
    <w:rsid w:val="414B6511"/>
    <w:rsid w:val="41966758"/>
    <w:rsid w:val="423B0E7F"/>
    <w:rsid w:val="423F2B67"/>
    <w:rsid w:val="42E76AA6"/>
    <w:rsid w:val="42FB6910"/>
    <w:rsid w:val="43243D51"/>
    <w:rsid w:val="443B3FD5"/>
    <w:rsid w:val="446E73E6"/>
    <w:rsid w:val="44B64755"/>
    <w:rsid w:val="45A3097F"/>
    <w:rsid w:val="45AA207D"/>
    <w:rsid w:val="46F84EAC"/>
    <w:rsid w:val="47BD69D4"/>
    <w:rsid w:val="47E7657F"/>
    <w:rsid w:val="48141E9E"/>
    <w:rsid w:val="482E243F"/>
    <w:rsid w:val="48A975B9"/>
    <w:rsid w:val="49C7109C"/>
    <w:rsid w:val="49E201D3"/>
    <w:rsid w:val="49EB5161"/>
    <w:rsid w:val="4A3C1BE2"/>
    <w:rsid w:val="4A865ACB"/>
    <w:rsid w:val="4A8F07A3"/>
    <w:rsid w:val="4A96093D"/>
    <w:rsid w:val="4C6B5FDC"/>
    <w:rsid w:val="4D0A20BF"/>
    <w:rsid w:val="4D4E0184"/>
    <w:rsid w:val="4D612086"/>
    <w:rsid w:val="4E2B7B96"/>
    <w:rsid w:val="4E973429"/>
    <w:rsid w:val="4F10377D"/>
    <w:rsid w:val="4F187CEC"/>
    <w:rsid w:val="50932C86"/>
    <w:rsid w:val="50E7505D"/>
    <w:rsid w:val="518A4C71"/>
    <w:rsid w:val="51916AD6"/>
    <w:rsid w:val="52273A0D"/>
    <w:rsid w:val="52BE3345"/>
    <w:rsid w:val="53972110"/>
    <w:rsid w:val="53A46B1D"/>
    <w:rsid w:val="53EE32B1"/>
    <w:rsid w:val="54190F99"/>
    <w:rsid w:val="54421B89"/>
    <w:rsid w:val="55507DBB"/>
    <w:rsid w:val="56C9117D"/>
    <w:rsid w:val="57751E29"/>
    <w:rsid w:val="578E445E"/>
    <w:rsid w:val="57BE2355"/>
    <w:rsid w:val="57FD07AB"/>
    <w:rsid w:val="59E23CD3"/>
    <w:rsid w:val="5A3E2D2D"/>
    <w:rsid w:val="5A4072B1"/>
    <w:rsid w:val="5AE63105"/>
    <w:rsid w:val="5B02707C"/>
    <w:rsid w:val="5C4B78E8"/>
    <w:rsid w:val="5C8660A0"/>
    <w:rsid w:val="5CA548C3"/>
    <w:rsid w:val="5E1006C0"/>
    <w:rsid w:val="5E8C3AB6"/>
    <w:rsid w:val="5EB55E6C"/>
    <w:rsid w:val="5F376617"/>
    <w:rsid w:val="601E687C"/>
    <w:rsid w:val="603A6FF3"/>
    <w:rsid w:val="605F0D7A"/>
    <w:rsid w:val="606111E9"/>
    <w:rsid w:val="6068755E"/>
    <w:rsid w:val="60EE4C07"/>
    <w:rsid w:val="612C4B51"/>
    <w:rsid w:val="61D30C32"/>
    <w:rsid w:val="62A05E55"/>
    <w:rsid w:val="63DB77E7"/>
    <w:rsid w:val="646166E3"/>
    <w:rsid w:val="6476539B"/>
    <w:rsid w:val="660904E7"/>
    <w:rsid w:val="660B01E1"/>
    <w:rsid w:val="66272404"/>
    <w:rsid w:val="6672237D"/>
    <w:rsid w:val="67C07817"/>
    <w:rsid w:val="67EE7BB1"/>
    <w:rsid w:val="686E4AB7"/>
    <w:rsid w:val="68C37BFD"/>
    <w:rsid w:val="69471C56"/>
    <w:rsid w:val="69F72EBF"/>
    <w:rsid w:val="6A2E1EBC"/>
    <w:rsid w:val="6A6D43A0"/>
    <w:rsid w:val="6AF61919"/>
    <w:rsid w:val="6B41788E"/>
    <w:rsid w:val="6B625269"/>
    <w:rsid w:val="6B710897"/>
    <w:rsid w:val="6C5439D9"/>
    <w:rsid w:val="6C7A2BD9"/>
    <w:rsid w:val="6C824F71"/>
    <w:rsid w:val="6DDE5723"/>
    <w:rsid w:val="6E4001BC"/>
    <w:rsid w:val="6F5736C0"/>
    <w:rsid w:val="6FB264B2"/>
    <w:rsid w:val="6FFD1A9F"/>
    <w:rsid w:val="703E49CC"/>
    <w:rsid w:val="704C2B0E"/>
    <w:rsid w:val="710E1889"/>
    <w:rsid w:val="719C345E"/>
    <w:rsid w:val="71D104C0"/>
    <w:rsid w:val="71D51F98"/>
    <w:rsid w:val="725675B7"/>
    <w:rsid w:val="72872424"/>
    <w:rsid w:val="7295696E"/>
    <w:rsid w:val="72CD4A92"/>
    <w:rsid w:val="733815D3"/>
    <w:rsid w:val="735878B2"/>
    <w:rsid w:val="741D1A24"/>
    <w:rsid w:val="75B90D91"/>
    <w:rsid w:val="75FC5EA7"/>
    <w:rsid w:val="7642466D"/>
    <w:rsid w:val="765D1660"/>
    <w:rsid w:val="77B16234"/>
    <w:rsid w:val="77E15A8C"/>
    <w:rsid w:val="78983D88"/>
    <w:rsid w:val="78A03BA5"/>
    <w:rsid w:val="7944114D"/>
    <w:rsid w:val="7A050E20"/>
    <w:rsid w:val="7A82659C"/>
    <w:rsid w:val="7AE1359F"/>
    <w:rsid w:val="7C944A0E"/>
    <w:rsid w:val="7D0565F1"/>
    <w:rsid w:val="7E5271D3"/>
    <w:rsid w:val="7E7701F3"/>
    <w:rsid w:val="7E915ADA"/>
    <w:rsid w:val="7EC03AD5"/>
    <w:rsid w:val="7EC31EFE"/>
    <w:rsid w:val="7F4006F6"/>
    <w:rsid w:val="7F4061AF"/>
    <w:rsid w:val="7FC0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行云流水">
  <a:themeElements>
    <a:clrScheme name="Calligraphy">
      <a:dk1>
        <a:sysClr val="windowText" lastClr="000000"/>
      </a:dk1>
      <a:lt1>
        <a:sysClr val="window" lastClr="FFFFFF"/>
      </a:lt1>
      <a:dk2>
        <a:srgbClr val="411401"/>
      </a:dk2>
      <a:lt2>
        <a:srgbClr val="FFE6E6"/>
      </a:lt2>
      <a:accent1>
        <a:srgbClr val="A24A48"/>
      </a:accent1>
      <a:accent2>
        <a:srgbClr val="B2935C"/>
      </a:accent2>
      <a:accent3>
        <a:srgbClr val="6A9A9A"/>
      </a:accent3>
      <a:accent4>
        <a:srgbClr val="B2B787"/>
      </a:accent4>
      <a:accent5>
        <a:srgbClr val="91644B"/>
      </a:accent5>
      <a:accent6>
        <a:srgbClr val="654A76"/>
      </a:accent6>
      <a:hlink>
        <a:srgbClr val="00A800"/>
      </a:hlink>
      <a:folHlink>
        <a:srgbClr val="FF00FF"/>
      </a:folHlink>
    </a:clrScheme>
    <a:fontScheme name="Calligraphy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华文行楷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明朝"/>
        <a:font script="Hang" typeface="HY견명조"/>
        <a:font script="Hans" typeface="华文行楷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Calligraphy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  <a:satMod val="130000"/>
              </a:schemeClr>
            </a:gs>
            <a:gs pos="50000">
              <a:schemeClr val="phClr">
                <a:tint val="45000"/>
                <a:satMod val="220000"/>
              </a:schemeClr>
            </a:gs>
            <a:gs pos="100000">
              <a:schemeClr val="phClr">
                <a:tint val="90000"/>
                <a:satMod val="13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100000"/>
                <a:shade val="90000"/>
                <a:hueMod val="100000"/>
                <a:satMod val="200000"/>
              </a:schemeClr>
            </a:gs>
            <a:gs pos="50000">
              <a:schemeClr val="phClr">
                <a:tint val="100000"/>
                <a:shade val="60000"/>
                <a:hueMod val="100000"/>
                <a:satMod val="180000"/>
              </a:schemeClr>
            </a:gs>
            <a:gs pos="100000">
              <a:schemeClr val="phClr">
                <a:tint val="100000"/>
                <a:shade val="90000"/>
                <a:hueMod val="100000"/>
                <a:satMod val="2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glow rad="50600">
              <a:schemeClr val="phClr">
                <a:alpha val="40000"/>
              </a:schemeClr>
            </a:glow>
          </a:effectLst>
        </a:effectStyle>
        <a:effectStyle>
          <a:effectLst>
            <a:glow rad="101600">
              <a:schemeClr val="phClr">
                <a:alpha val="60000"/>
              </a:schemeClr>
            </a:glow>
          </a:effectLst>
          <a:scene3d>
            <a:camera prst="isometricLeftDown" fov="0">
              <a:rot lat="0" lon="0" rev="0"/>
            </a:camera>
            <a:lightRig rig="harsh" dir="tl">
              <a:rot lat="0" lon="0" rev="14280000"/>
            </a:lightRig>
          </a:scene3d>
          <a:sp3d prstMaterial="flat">
            <a:bevelT w="38100" h="50800" prst="softRound"/>
          </a:sp3d>
        </a:effectStyle>
        <a:effectStyle>
          <a:effectLst>
            <a:glow>
              <a:schemeClr val="phClr"/>
            </a:glow>
          </a:effectLst>
          <a:scene3d>
            <a:camera prst="isometricLeftDown">
              <a:rot lat="0" lon="0" rev="0"/>
            </a:camera>
            <a:lightRig rig="harsh" dir="tl">
              <a:rot lat="0" lon="0" rev="14280000"/>
            </a:lightRig>
          </a:scene3d>
          <a:sp3d extrusionH="63500" contourW="38100" prstMaterial="flat">
            <a:bevelT w="50800" h="63500" prst="softRound"/>
            <a:contourClr>
              <a:schemeClr val="phClr">
                <a:tint val="5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80000"/>
                <a:hueMod val="100000"/>
                <a:satMod val="300000"/>
              </a:schemeClr>
            </a:gs>
            <a:gs pos="72000">
              <a:schemeClr val="phClr">
                <a:tint val="100000"/>
                <a:shade val="100000"/>
                <a:hueMod val="100000"/>
                <a:satMod val="100000"/>
              </a:schemeClr>
            </a:gs>
            <a:gs pos="81000">
              <a:schemeClr val="phClr">
                <a:tint val="98000"/>
                <a:shade val="100000"/>
                <a:hueMod val="100000"/>
                <a:satMod val="150000"/>
              </a:schemeClr>
            </a:gs>
            <a:gs pos="100000">
              <a:schemeClr val="phClr">
                <a:tint val="100000"/>
                <a:shade val="100000"/>
                <a:hueMod val="100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100000"/>
                <a:shade val="39000"/>
                <a:hueMod val="100000"/>
                <a:satMod val="150000"/>
              </a:schemeClr>
              <a:schemeClr val="phClr">
                <a:tint val="90000"/>
                <a:shade val="100000"/>
                <a:hueMod val="100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任禹</dc:creator>
  <cp:lastModifiedBy>~~</cp:lastModifiedBy>
  <dcterms:modified xsi:type="dcterms:W3CDTF">2020-01-19T11:26:50Z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