
<file path=[Content_Types].xml><?xml version="1.0" encoding="utf-8"?>
<Types xmlns="http://schemas.openxmlformats.org/package/2006/content-types">
  <Default ContentType="image/png" Extension="png"/>
  <Default ContentType="image/png" Extension="tmp"/>
  <Default ContentType="image/jpeg" Extension="jpeg"/>
  <Default ContentType="image/jpeg" Extension="jpg!d"/>
  <Default ContentType="image/jpg" Extension="jpg"/>
  <Default ContentType="image/webp" Extension="webp"/>
  <Default ContentType="image/bmp" Extension="bmp"/>
  <Default ContentType="image/gif" Extension="gif"/>
  <Default ContentType="image/tiff" Extension="tiff"/>
  <Default ContentType="image/x-wmf" Extension="wmf"/>
  <Default ContentType="image/x-wmf" Extension="bin"/>
  <Default ContentType="image/x-emf" Extension="emf"/>
  <Default ContentType="image/aces" Extension="exr"/>
  <Default ContentType="image/x-icon" Extension="ico"/>
  <Default ContentType="application/vnd.openxmlformats-package.relationships+xml" Extension="rels"/>
  <Default ContentType="application/xml" Extension="xml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
  <Relationship Id="rId1" Type="http://schemas.openxmlformats.org/package/2006/relationships/metadata/core-properties" Target="docProps/core.xml" />
  <Relationship Id="rId2" Type="http://schemas.openxmlformats.org/officeDocument/2006/relationships/extended-properties" Target="docProps/app.xml" />
  <Relationship Id="rId3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15="http://schemas.microsoft.com/office/word/2012/wordml" mc:Ignorable="w14 w15 wp14">
  <w:body>
    <w:p>
      <w:pPr>
        <w:pStyle w:val="dingding-heading1"/>
      </w:pPr>
      <w:r>
        <w:rPr>
          <w:sz w:val="48"/>
          <w:b w:val="1"/>
        </w:rPr>
        <w:t xml:space="preserve">【全国】数据上报问题处理指南</w:t>
      </w:r>
    </w:p>
    <w:p>
      <w:pPr/>
      <w:r>
        <w:t xml:space="preserve">所有与数据上报有关的在线文档</w:t>
      </w:r>
    </w:p>
    <w:p>
      <w:pPr/>
      <w:r>
        <w:t xml:space="preserve">【全国】数据上报项目的配置和问题登记：</w:t>
      </w:r>
    </w:p>
    <w:p>
      <w:hyperlink r:id="rId4">
        <w:r>
          <w:rPr>
            <w:rStyle w:val="hyperlink"/>
          </w:rPr>
          <w:t xml:space="preserve">请至钉钉文档查看附件《全国数据上报项目清单》</w:t>
        </w:r>
      </w:hyperlink>
    </w:p>
    <w:p>
      <w:pPr/>
      <w:r>
        <w:t xml:space="preserve">【山东地区云端】定位项目配置登记：</w:t>
      </w:r>
    </w:p>
    <w:p>
      <w:hyperlink r:id="rId5">
        <w:r>
          <w:rPr>
            <w:rStyle w:val="hyperlink"/>
          </w:rPr>
          <w:t xml:space="preserve">请至钉钉文档查看附件《山东【云端定位】上报登记表》</w:t>
        </w:r>
      </w:hyperlink>
    </w:p>
    <w:p>
      <w:pPr/>
      <w:r>
        <w:t xml:space="preserve">【浙江地区】数据上报项目排查清单：</w:t>
      </w:r>
    </w:p>
    <w:p>
      <w:hyperlink r:id="rId6">
        <w:r>
          <w:rPr>
            <w:rStyle w:val="hyperlink"/>
          </w:rPr>
          <w:t xml:space="preserve">请至钉钉文档查看附件《浙江地区数据上报可视化登记》</w:t>
        </w:r>
      </w:hyperlink>
    </w:p>
    <w:tbl>
      <w:tblPr>
        <w:tblStyle w:val="TableGrid"/>
        <w:tblW w:w="0" w:type="auto"/>
      </w:tblPr>
      <w:tblGrid>
        <w:gridCol w:w="5907"/>
        <w:gridCol w:w="5042"/>
      </w:tblGrid>
      <w:tr>
        <w:trPr/>
        <w:tc>
          <w:tcPr>
            <w:vAlign w:val="top"/>
          </w:tcPr>
          <w:p>
            <w:hyperlink r:id="rId7">
              <w:r>
                <w:rPr>
                  <w:rStyle w:val="hyperlink"/>
                </w:rPr>
                <w:t xml:space="preserve">请至钉钉文档查看附件《双预防数据对接说明书V.1.0-山东.docx》</w:t>
              </w:r>
            </w:hyperlink>
          </w:p>
        </w:tc>
        <w:tc>
          <w:tcPr>
            <w:vAlign w:val="top"/>
          </w:tcPr>
          <w:p>
            <w:pPr/>
            <w:r/>
          </w:p>
        </w:tc>
      </w:tr>
    </w:tbl>
    <w:p>
      <w:pPr/>
      <w:r/>
    </w:p>
    <w:p>
      <w:pPr/>
      <w:r>
        <w:t xml:space="preserve">第一批全国双预防数据上报配置登记：</w:t>
      </w:r>
      <w:hyperlink r:id="rId8">
        <w:r>
          <w:rPr>
            <w:rStyle w:val="hyperlink"/>
          </w:rPr>
          <w:t xml:space="preserve">全国双预防上报数据统计</w:t>
        </w:r>
      </w:hyperlink>
      <w:r/>
    </w:p>
    <w:p>
      <w:pPr/>
      <w:r>
        <w:t xml:space="preserve">人员定位上报配置指导：</w:t>
      </w:r>
      <w:hyperlink r:id="rId9">
        <w:r>
          <w:rPr>
            <w:rStyle w:val="hyperlink"/>
          </w:rPr>
          <w:t xml:space="preserve">人员定位上报用文档</w:t>
        </w:r>
      </w:hyperlink>
      <w:r/>
    </w:p>
    <w:p>
      <w:pPr>
        <w:pStyle w:val="dingding-heading2"/>
        <w:shd w:val="clear" w:color="auto" w:fill="D7CCC8"/>
        <w:ind/>
        <w:spacing w:line="204.70588235294116"/>
      </w:pPr>
      <w:r>
        <w:rPr>
          <w:sz w:val="32"/>
          <w:b w:val="1"/>
        </w:rPr>
        <w:t xml:space="preserve">整体逻辑框架</w:t>
      </w:r>
    </w:p>
    <w:p>
      <w:hyperlink r:id="rId10">
        <w:r>
          <w:rPr>
            <w:rStyle w:val="hyperlink"/>
          </w:rPr>
          <w:t xml:space="preserve">请至钉钉文档查看「流程图」</w:t>
        </w:r>
      </w:hyperlink>
      <w:r/>
    </w:p>
    <w:p>
      <w:pPr>
        <w:ind w:left="480"/>
      </w:pPr>
      <w:r/>
    </w:p>
    <w:p>
      <w:pPr>
        <w:pStyle w:val="dingding-heading2"/>
        <w:shd w:val="clear" w:color="auto" w:fill="D7CCC8"/>
        <w:ind/>
        <w:spacing w:line="204.70588235294116"/>
      </w:pPr>
      <w:r>
        <w:rPr>
          <w:sz w:val="32"/>
          <w:b w:val="1"/>
        </w:rPr>
        <w:t xml:space="preserve">快速引导</w:t>
      </w:r>
    </w:p>
    <w:tbl>
      <w:tblPr>
        <w:tblStyle w:val="TableGrid"/>
        <w:tblW w:w="0" w:type="auto"/>
      </w:tblPr>
      <w:tblGrid>
        <w:gridCol w:w="10830"/>
        <w:gridCol w:w="10830"/>
      </w:tblGrid>
      <w:tr>
        <w:trPr/>
        <w:tc>
          <w:tcPr>
            <w:tcW w:w="10830" w:type="dxa"/>
            <w:vAlign w:val="top"/>
          </w:tcPr>
          <w:p>
            <w:pPr>
              <w:ind w:left="480"/>
            </w:pPr>
            <w:r>
              <w:t xml:space="preserve">进入上报程序目录，并重启服务，最后一步需要手动选择最新日志文件</w:t>
            </w:r>
          </w:p>
        </w:tc>
        <w:tc>
          <w:tcPr>
            <w:tcW w:w="10830" w:type="dxa"/>
            <w:vAlign w:val="top"/>
          </w:tcPr>
          <w:p>
            <w:pPr>
              <w:ind w:left="480"/>
            </w:pPr>
            <w:r>
              <w:t xml:space="preserve">无navicat快速进入命令行mysql</w:t>
            </w:r>
          </w:p>
        </w:tc>
      </w:tr>
    </w:tbl>
    <w:tbl>
      <w:tblPr>
        <w:tblStyle w:val="TableGrid"/>
        <w:tblW w:w="0" w:type="auto"/>
      </w:tblPr>
      <w:tblGrid>
        <w:gridCol w:w="10830"/>
        <w:gridCol w:w="10830"/>
      </w:tblGrid>
      <w:tr>
        <w:trPr/>
        <w:tc>
          <w:tcPr>
            <w:tcW w:w="10830" w:type="dxa"/>
            <w:vAlign w:val="top"/>
          </w:tcPr>
          <w:p/>
        </w:tc>
        <w:tc>
          <w:tcPr>
            <w:tcW w:w="10830" w:type="dxa"/>
            <w:vAlign w:val="top"/>
          </w:tcPr>
          <w:p/>
        </w:tc>
      </w:tr>
    </w:tbl>
    <w:p>
      <w:pPr/>
      <w:r/>
    </w:p>
    <w:p>
      <w:pPr>
        <w:jc w:val="center"/>
      </w:pPr>
      <w:r>
        <w:rPr>
          <w:sz w:val="40"/>
        </w:rPr>
        <w:t xml:space="preserve">&gt;&gt;&gt;&gt;&gt;最新版本程序&lt;&lt;&lt;&lt;&lt;</w:t>
      </w:r>
    </w:p>
    <w:tbl>
      <w:tblPr>
        <w:tblStyle w:val="tableHeader"/>
        <w:tblW w:w="0" w:type="auto"/>
        <w:tblLook w:firstRow="1" w:lastRow="0" w:firstColumn="0" w:lastColumn="0" w:noHBand="0" w:noVBand="0"/>
      </w:tblPr>
      <w:tblGrid>
        <w:gridCol w:w="1875"/>
        <w:gridCol w:w="1740"/>
        <w:gridCol w:w="1545"/>
        <w:gridCol w:w="4095"/>
        <w:gridCol w:w="3825"/>
        <w:gridCol w:w="5190"/>
        <w:gridCol w:w="3060"/>
      </w:tblGrid>
      <w:tr>
        <w:trPr>
          <w:trHeight w:val="0"/>
        </w:trPr>
        <w:tc>
          <w:tcPr>
            <w:tcW w:w="1875" w:type="dxa"/>
            <w:shd w:val="clear" w:color="auto" w:fill="F3F3F3"/>
          </w:tcPr>
          <w:p>
            <w:pPr>
              <w:jc w:val="center"/>
            </w:pPr>
            <w:r>
              <w:rPr>
                <w:b w:val="1"/>
              </w:rPr>
              <w:t xml:space="preserve">所属范围</w:t>
            </w:r>
          </w:p>
        </w:tc>
        <w:tc>
          <w:tcPr>
            <w:tcW w:w="1740" w:type="dxa"/>
            <w:shd w:val="clear" w:color="auto" w:fill="F3F3F3"/>
          </w:tcPr>
          <w:p>
            <w:pPr>
              <w:jc w:val="center"/>
            </w:pPr>
            <w:r>
              <w:rPr>
                <w:b w:val="1"/>
              </w:rPr>
              <w:t xml:space="preserve">程序类型</w:t>
            </w:r>
          </w:p>
        </w:tc>
        <w:tc>
          <w:tcPr>
            <w:tcW w:w="1545" w:type="dxa"/>
            <w:shd w:val="clear" w:color="auto" w:fill="F3F3F3"/>
          </w:tcPr>
          <w:p>
            <w:pPr>
              <w:jc w:val="center"/>
            </w:pPr>
            <w:r>
              <w:rPr>
                <w:b w:val="1"/>
              </w:rPr>
              <w:t xml:space="preserve">程序细节</w:t>
            </w:r>
          </w:p>
        </w:tc>
        <w:tc>
          <w:tcPr>
            <w:tcW w:w="4095" w:type="dxa"/>
            <w:shd w:val="clear" w:color="auto" w:fill="F3F3F3"/>
          </w:tcPr>
          <w:p>
            <w:pPr>
              <w:jc w:val="center"/>
            </w:pPr>
            <w:r>
              <w:rPr>
                <w:b w:val="1"/>
              </w:rPr>
              <w:t xml:space="preserve">包含功能</w:t>
            </w:r>
          </w:p>
        </w:tc>
        <w:tc>
          <w:tcPr>
            <w:tcW w:w="3825" w:type="dxa"/>
            <w:shd w:val="clear" w:color="auto" w:fill="F3F3F3"/>
          </w:tcPr>
          <w:p>
            <w:pPr>
              <w:jc w:val="center"/>
            </w:pPr>
            <w:r>
              <w:rPr>
                <w:b w:val="1"/>
              </w:rPr>
              <w:t xml:space="preserve">更新时间和更新日志</w:t>
            </w:r>
          </w:p>
        </w:tc>
        <w:tc>
          <w:tcPr>
            <w:tcW w:w="5190" w:type="dxa"/>
            <w:shd w:val="clear" w:color="auto" w:fill="F3F3F3"/>
          </w:tcPr>
          <w:p>
            <w:pPr>
              <w:jc w:val="center"/>
            </w:pPr>
            <w:r>
              <w:rPr>
                <w:b w:val="1"/>
              </w:rPr>
              <w:t xml:space="preserve">标准文件下载地址</w:t>
            </w:r>
          </w:p>
        </w:tc>
        <w:tc>
          <w:tcPr>
            <w:tcW w:w="3060" w:type="dxa"/>
            <w:shd w:val="clear" w:color="auto" w:fill="F3F3F3"/>
          </w:tcPr>
          <w:p>
            <w:pPr>
              <w:jc w:val="center"/>
            </w:pPr>
            <w:r>
              <w:rPr>
                <w:b w:val="1"/>
              </w:rPr>
              <w:t xml:space="preserve">示例项目</w:t>
            </w:r>
          </w:p>
          <w:p>
            <w:pPr>
              <w:jc w:val="center"/>
            </w:pPr>
            <w:r>
              <w:rPr>
                <w:color w:val="FE0300"/>
                <w:b w:val="1"/>
              </w:rPr>
              <w:t xml:space="preserve">可参考的项目（包括文件、配置、数据库值等）</w:t>
            </w:r>
          </w:p>
        </w:tc>
      </w:tr>
      <w:tr>
        <w:trPr>
          <w:trHeight w:val="0"/>
        </w:trPr>
        <w:tc>
          <w:tcPr>
            <w:tcW w:w="1875" w:type="dxa"/>
            <w:shd w:val="clear" w:color="auto" w:fill="FEE598"/>
          </w:tcPr>
          <w:p>
            <w:pPr/>
            <w:r>
              <w:rPr>
                <w:b w:val="1"/>
              </w:rPr>
              <w:t xml:space="preserve">所有区域定位</w:t>
            </w:r>
          </w:p>
          <w:p>
            <w:pPr/>
            <w:r>
              <w:rPr>
                <w:b w:val="1"/>
              </w:rPr>
              <w:t xml:space="preserve">（必须更新）</w:t>
            </w:r>
          </w:p>
        </w:tc>
        <w:tc>
          <w:tcPr>
            <w:tcW w:w="1740" w:type="dxa"/>
            <w:shd w:val="clear" w:color="auto" w:fill="FEE598"/>
          </w:tcPr>
          <w:p>
            <w:pPr/>
            <w:r>
              <w:t xml:space="preserve">人员定位主程序</w:t>
            </w:r>
          </w:p>
        </w:tc>
        <w:tc>
          <w:tcPr>
            <w:tcW w:w="1545" w:type="dxa"/>
            <w:shd w:val="clear" w:color="auto" w:fill="FEE598"/>
          </w:tcPr>
          <w:p>
            <w:pPr/>
            <w:r>
              <w:t xml:space="preserve">单更新文件</w:t>
            </w:r>
          </w:p>
        </w:tc>
        <w:tc>
          <w:tcPr>
            <w:tcW w:w="4095" w:type="dxa"/>
            <w:shd w:val="clear" w:color="auto" w:fill="FEE598"/>
          </w:tcPr>
          <w:p>
            <w:pPr/>
            <w:r>
              <w:t xml:space="preserve">定位数据被动查询接口</w:t>
            </w:r>
          </w:p>
        </w:tc>
        <w:tc>
          <w:tcPr>
            <w:tcW w:w="3825" w:type="dxa"/>
            <w:shd w:val="clear" w:color="auto" w:fill="FEE598"/>
          </w:tcPr>
          <w:p>
            <w:pPr/>
            <w:r>
              <w:t xml:space="preserve">2022年10月26日</w:t>
            </w:r>
          </w:p>
          <w:p>
            <w:pPr/>
            <w:r/>
            <w:hyperlink r:id="rId11">
              <w:r>
                <w:rPr>
                  <w:rStyle w:val="hyperlink"/>
                </w:rPr>
                <w:t xml:space="preserve">人员定位上报用文档</w:t>
              </w:r>
            </w:hyperlink>
            <w:r/>
          </w:p>
        </w:tc>
        <w:tc>
          <w:tcPr>
            <w:tcW w:w="5190" w:type="dxa"/>
            <w:shd w:val="clear" w:color="auto" w:fill="FEE598"/>
          </w:tcPr>
          <w:p>
            <w:r/>
          </w:p>
        </w:tc>
        <w:tc>
          <w:tcPr>
            <w:tcW w:w="3060" w:type="dxa"/>
            <w:shd w:val="clear" w:color="auto" w:fill="FEE598"/>
          </w:tcPr>
          <w:p>
            <w:pPr/>
            <w:r>
              <w:t xml:space="preserve">龙口京港油品储运有限公司</w:t>
            </w:r>
          </w:p>
        </w:tc>
      </w:tr>
      <w:tr>
        <w:trPr>
          <w:trHeight w:val="1110"/>
        </w:trPr>
        <w:tc>
          <w:tcPr>
            <w:tcW w:w="1875" w:type="dxa"/>
            <w:vMerge w:val="restart"/>
            <w:shd w:val="clear" w:color="auto" w:fill="E4EDDB"/>
          </w:tcPr>
          <w:p>
            <w:pPr>
              <w:ind/>
            </w:pPr>
            <w:r>
              <w:rPr>
                <w:sz w:val="24"/>
                <w:color w:val="404040"/>
                <w:b w:val="1"/>
              </w:rPr>
              <w:t xml:space="preserve">山东省平台</w:t>
            </w:r>
          </w:p>
          <w:p>
            <w:pPr>
              <w:ind/>
            </w:pPr>
            <w:r>
              <w:rPr>
                <w:sz w:val="24"/>
                <w:color w:val="404040"/>
                <w:b w:val="1"/>
              </w:rPr>
              <w:t xml:space="preserve">【安工院】</w:t>
            </w:r>
          </w:p>
        </w:tc>
        <w:tc>
          <w:tcPr>
            <w:tcW w:w="1740" w:type="dxa"/>
            <w:vMerge w:val="restart"/>
            <w:shd w:val="clear" w:color="auto" w:fill="E4EDDB"/>
          </w:tcPr>
          <w:p>
            <w:pPr/>
            <w:r>
              <w:t xml:space="preserve">独立上报工具</w:t>
            </w:r>
          </w:p>
        </w:tc>
        <w:tc>
          <w:tcPr>
            <w:tcW w:w="1545" w:type="dxa"/>
            <w:shd w:val="clear" w:color="auto" w:fill="E4EDDB"/>
          </w:tcPr>
          <w:p>
            <w:pPr/>
            <w:r>
              <w:t xml:space="preserve">一键安装包</w:t>
            </w:r>
          </w:p>
        </w:tc>
        <w:tc>
          <w:tcPr>
            <w:tcW w:w="4095" w:type="dxa"/>
            <w:shd w:val="clear" w:color="auto" w:fill="E4EDDB"/>
          </w:tcPr>
          <w:p>
            <w:pPr/>
            <w:r>
              <w:rPr>
                <w:sz w:val="24"/>
                <w:color w:val="404040"/>
              </w:rPr>
              <w:t xml:space="preserve">双预防、作业票、AI报警、人员定位</w:t>
            </w:r>
          </w:p>
          <w:p>
            <w:pPr/>
            <w:r>
              <w:rPr>
                <w:sz w:val="24"/>
                <w:color w:val="404040"/>
              </w:rPr>
              <w:t xml:space="preserve">数据上报程序快速部署</w:t>
            </w:r>
          </w:p>
        </w:tc>
        <w:tc>
          <w:tcPr>
            <w:tcW w:w="3825" w:type="dxa"/>
            <w:shd w:val="clear" w:color="auto" w:fill="E4EDDB"/>
          </w:tcPr>
          <w:p>
            <w:r/>
          </w:p>
        </w:tc>
        <w:tc>
          <w:tcPr>
            <w:tcW w:w="5190" w:type="dxa"/>
            <w:shd w:val="clear" w:color="auto" w:fill="E4EDDB"/>
          </w:tcPr>
          <w:p>
            <w:r/>
          </w:p>
        </w:tc>
        <w:tc>
          <w:tcPr>
            <w:tcW w:w="3060" w:type="dxa"/>
            <w:shd w:val="clear" w:color="auto" w:fill="E4EDDB"/>
          </w:tcPr>
          <w:p>
            <w:pPr/>
            <w:r/>
          </w:p>
        </w:tc>
      </w:tr>
      <w:tr>
        <w:trPr>
          <w:trHeight w:val="0"/>
        </w:trPr>
        <w:tc>
          <w:tcPr>
            <w:vMerge w:val="continue"/>
            <w:shd w:val="clear" w:color="auto" w:fill="E4EDDB"/>
          </w:tcPr>
          <w:p>
            <w:r/>
          </w:p>
        </w:tc>
        <w:tc>
          <w:tcPr>
            <w:vMerge w:val="continue"/>
            <w:shd w:val="clear" w:color="auto" w:fill="E4EDDB"/>
          </w:tcPr>
          <w:p>
            <w:r/>
          </w:p>
        </w:tc>
        <w:tc>
          <w:tcPr>
            <w:tcW w:w="1545" w:type="dxa"/>
            <w:shd w:val="clear" w:color="auto" w:fill="E4EDDB"/>
          </w:tcPr>
          <w:p>
            <w:pPr/>
            <w:r>
              <w:t xml:space="preserve">单更新文件</w:t>
            </w:r>
          </w:p>
        </w:tc>
        <w:tc>
          <w:tcPr>
            <w:tcW w:w="4095" w:type="dxa"/>
            <w:shd w:val="clear" w:color="auto" w:fill="E4EDDB"/>
          </w:tcPr>
          <w:p>
            <w:pPr/>
            <w:r>
              <w:rPr>
                <w:sz w:val="24"/>
                <w:color w:val="404040"/>
              </w:rPr>
              <w:t xml:space="preserve">双预防、作业票、AI报警、人员定位</w:t>
            </w:r>
          </w:p>
          <w:p>
            <w:pPr/>
            <w:r>
              <w:t xml:space="preserve">单点替换指定程序，完成问题修复</w:t>
            </w:r>
          </w:p>
        </w:tc>
        <w:tc>
          <w:tcPr>
            <w:tcW w:w="3825" w:type="dxa"/>
            <w:shd w:val="clear" w:color="auto" w:fill="E4EDDB"/>
          </w:tcPr>
          <w:p>
            <w:pPr/>
            <w:r>
              <w:t xml:space="preserve">2022年12月26日</w:t>
            </w:r>
          </w:p>
          <w:p>
            <w:pPr/>
            <w:r>
              <w:t xml:space="preserve">增加隐患治理历史表兼容传值</w:t>
            </w:r>
          </w:p>
        </w:tc>
        <w:tc>
          <w:tcPr>
            <w:tcW w:w="5190" w:type="dxa"/>
            <w:shd w:val="clear" w:color="auto" w:fill="E4EDDB"/>
          </w:tcPr>
          <w:p>
            <w:pPr/>
            <w:r>
              <w:t xml:space="preserve">/wwyt-data-sync-ningbo 更新</w:t>
            </w:r>
          </w:p>
          <w:p>
            <w:pPr/>
            <w:r/>
            <w:hyperlink r:id="rId12">
              <w:r>
                <w:rPr>
                  <w:rStyle w:val="hyperlink"/>
                </w:rPr>
                <w:t xml:space="preserve">请至钉钉文档查看附件《wwyt-data-sync.jar》</w:t>
              </w:r>
            </w:hyperlink>
            <w:r/>
          </w:p>
          <w:p>
            <w:pPr/>
            <w:r/>
            <w:hyperlink r:id="rId13">
              <w:r>
                <w:rPr>
                  <w:rStyle w:val="hyperlink"/>
                </w:rPr>
                <w:t xml:space="preserve">请至钉钉文档查看附件《service-server.sh》</w:t>
              </w:r>
            </w:hyperlink>
            <w:r/>
          </w:p>
          <w:p>
            <w:pPr/>
            <w:r>
              <w:t xml:space="preserve">/wwyt-data-sync-ningbo/config 参考修改</w:t>
            </w:r>
          </w:p>
          <w:p>
            <w:pPr/>
            <w:r/>
            <w:hyperlink r:id="rId14">
              <w:r>
                <w:rPr>
                  <w:rStyle w:val="hyperlink"/>
                </w:rPr>
                <w:t xml:space="preserve">请至钉钉文档查看附件《application-yantai-product.properties》</w:t>
              </w:r>
            </w:hyperlink>
            <w:r/>
          </w:p>
          <w:p>
            <w:pPr/>
            <w:r/>
            <w:hyperlink r:id="rId15">
              <w:r>
                <w:rPr>
                  <w:rStyle w:val="hyperlink"/>
                </w:rPr>
                <w:t xml:space="preserve">请至钉钉文档查看附件《application-ningbo-product.properties》</w:t>
              </w:r>
            </w:hyperlink>
            <w:r/>
          </w:p>
          <w:p>
            <w:pPr/>
            <w:r>
              <w:t xml:space="preserve">/wwyt-data-sync-ningbo/lib 更新添加</w:t>
            </w:r>
          </w:p>
          <w:p>
            <w:pPr/>
            <w:r/>
            <w:hyperlink r:id="rId16">
              <w:r>
                <w:rPr>
                  <w:rStyle w:val="hyperlink"/>
                </w:rPr>
                <w:t xml:space="preserve">请至钉钉文档查看附件《hutool-all-5.5.2.jar》</w:t>
              </w:r>
            </w:hyperlink>
            <w:r/>
          </w:p>
        </w:tc>
        <w:tc>
          <w:tcPr>
            <w:tcW w:w="3060" w:type="dxa"/>
            <w:shd w:val="clear" w:color="auto" w:fill="E4EDDB"/>
          </w:tcPr>
          <w:p>
            <w:pPr/>
            <w:r>
              <w:t xml:space="preserve">龙口京港油品储运有限公司</w:t>
            </w:r>
          </w:p>
        </w:tc>
      </w:tr>
      <w:tr>
        <w:trPr>
          <w:trHeight w:val="1080"/>
        </w:trPr>
        <w:tc>
          <w:tcPr>
            <w:tcW w:w="1875" w:type="dxa"/>
            <w:vMerge w:val="restart"/>
          </w:tcPr>
          <w:p>
            <w:pPr>
              <w:ind/>
            </w:pPr>
            <w:r>
              <w:rPr>
                <w:sz w:val="24"/>
                <w:color w:val="404040"/>
                <w:b w:val="1"/>
              </w:rPr>
              <w:t xml:space="preserve">山东-淄博</w:t>
            </w:r>
          </w:p>
          <w:p>
            <w:pPr>
              <w:ind/>
            </w:pPr>
            <w:r>
              <w:rPr>
                <w:sz w:val="24"/>
                <w:color w:val="404040"/>
                <w:b w:val="1"/>
              </w:rPr>
              <w:t xml:space="preserve">【临淄】</w:t>
            </w:r>
          </w:p>
        </w:tc>
        <w:tc>
          <w:tcPr>
            <w:tcW w:w="1740" w:type="dxa"/>
            <w:vMerge w:val="restart"/>
          </w:tcPr>
          <w:p>
            <w:pPr/>
            <w:r>
              <w:t xml:space="preserve">独立上报工具</w:t>
            </w:r>
          </w:p>
        </w:tc>
        <w:tc>
          <w:tcPr>
            <w:tcW w:w="1545" w:type="dxa"/>
          </w:tcPr>
          <w:p>
            <w:pPr/>
            <w:r>
              <w:t xml:space="preserve">一键安装包</w:t>
            </w:r>
          </w:p>
        </w:tc>
        <w:tc>
          <w:tcPr>
            <w:tcW w:w="4095" w:type="dxa"/>
          </w:tcPr>
          <w:p>
            <w:pPr/>
            <w:r>
              <w:t xml:space="preserve">功能同安工院</w:t>
            </w:r>
          </w:p>
          <w:p>
            <w:pPr/>
            <w:r>
              <w:rPr>
                <w:sz w:val="22"/>
                <w:color w:val="FE0300"/>
              </w:rPr>
              <w:t xml:space="preserve">（但不含人员定位部门、岗位同步）</w:t>
            </w:r>
          </w:p>
        </w:tc>
        <w:tc>
          <w:tcPr>
            <w:tcW w:w="3825" w:type="dxa"/>
          </w:tcPr>
          <w:p>
            <w:r/>
          </w:p>
        </w:tc>
        <w:tc>
          <w:tcPr>
            <w:tcW w:w="5190" w:type="dxa"/>
          </w:tcPr>
          <w:p>
            <w:r/>
          </w:p>
        </w:tc>
        <w:tc>
          <w:tcPr>
            <w:tcW w:w="3060" w:type="dxa"/>
          </w:tcPr>
          <w:p>
            <w:pPr/>
            <w:r/>
          </w:p>
        </w:tc>
      </w:tr>
      <w:tr>
        <w:trPr>
          <w:trHeight w:val="630"/>
        </w:trPr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tcW w:w="1545" w:type="dxa"/>
          </w:tcPr>
          <w:p>
            <w:pPr/>
            <w:r>
              <w:t xml:space="preserve">单更新文件</w:t>
            </w:r>
          </w:p>
        </w:tc>
        <w:tc>
          <w:tcPr>
            <w:tcW w:w="4095" w:type="dxa"/>
          </w:tcPr>
          <w:p>
            <w:pPr/>
            <w:r>
              <w:rPr>
                <w:sz w:val="24"/>
                <w:color w:val="404040"/>
              </w:rPr>
              <w:t xml:space="preserve">双预防、作业票、AI报警、人员定位</w:t>
            </w:r>
          </w:p>
          <w:p>
            <w:pPr/>
            <w:r>
              <w:t xml:space="preserve">单点替换指定程序，完成问题修复</w:t>
            </w:r>
          </w:p>
        </w:tc>
        <w:tc>
          <w:tcPr>
            <w:tcW w:w="3825" w:type="dxa"/>
          </w:tcPr>
          <w:p>
            <w:pPr/>
            <w:r>
              <w:t xml:space="preserve">2022年11月11日</w:t>
            </w:r>
          </w:p>
          <w:p>
            <w:pPr/>
            <w:r>
              <w:t xml:space="preserve">1、解决AI报警数据取数逻辑问题</w:t>
            </w:r>
          </w:p>
          <w:p>
            <w:pPr/>
            <w:r>
              <w:t xml:space="preserve">2、补充双预防隐患排查【历史表】</w:t>
            </w:r>
          </w:p>
        </w:tc>
        <w:tc>
          <w:tcPr>
            <w:tcW w:w="5190" w:type="dxa"/>
          </w:tcPr>
          <w:p>
            <w:pPr/>
            <w:r>
              <w:t xml:space="preserve">/wwyt-data-sync-ningbo 更新</w:t>
            </w:r>
          </w:p>
          <w:p>
            <w:pPr/>
            <w:r/>
            <w:hyperlink r:id="rId17">
              <w:r>
                <w:rPr>
                  <w:rStyle w:val="hyperlink"/>
                </w:rPr>
                <w:t xml:space="preserve">请至钉钉文档查看附件《wwyt-data-sync.jar》</w:t>
              </w:r>
            </w:hyperlink>
            <w:r/>
          </w:p>
          <w:p>
            <w:pPr/>
            <w:r/>
            <w:hyperlink r:id="rId18">
              <w:r>
                <w:rPr>
                  <w:rStyle w:val="hyperlink"/>
                </w:rPr>
                <w:t xml:space="preserve">请至钉钉文档查看附件《service-server.sh》</w:t>
              </w:r>
            </w:hyperlink>
            <w:r/>
          </w:p>
          <w:p>
            <w:pPr/>
            <w:r>
              <w:t xml:space="preserve">/wwyt-data-sync-ningbo/config 参考修改</w:t>
            </w:r>
          </w:p>
          <w:p>
            <w:pPr/>
            <w:r/>
            <w:hyperlink r:id="rId19">
              <w:r>
                <w:rPr>
                  <w:rStyle w:val="hyperlink"/>
                </w:rPr>
                <w:t xml:space="preserve">请至钉钉文档查看附件《application-yantai-product.properties》</w:t>
              </w:r>
            </w:hyperlink>
            <w:r/>
          </w:p>
        </w:tc>
        <w:tc>
          <w:tcPr>
            <w:tcW w:w="3060" w:type="dxa"/>
          </w:tcPr>
          <w:p>
            <w:pPr/>
            <w:r>
              <w:t xml:space="preserve">淄博联碳化学有限公司</w:t>
            </w:r>
          </w:p>
        </w:tc>
      </w:tr>
      <w:tr>
        <w:trPr>
          <w:trHeight w:val="0"/>
        </w:trPr>
        <w:tc>
          <w:tcPr>
            <w:tcW w:w="1875" w:type="dxa"/>
            <w:vMerge w:val="restart"/>
            <w:shd w:val="clear" w:color="auto" w:fill="DFEBF6"/>
          </w:tcPr>
          <w:p>
            <w:pPr>
              <w:ind/>
            </w:pPr>
            <w:r>
              <w:rPr>
                <w:sz w:val="24"/>
                <w:color w:val="404040"/>
                <w:b w:val="1"/>
              </w:rPr>
              <w:t xml:space="preserve">山东-淄博</w:t>
            </w:r>
          </w:p>
          <w:p>
            <w:pPr>
              <w:ind/>
            </w:pPr>
            <w:r>
              <w:rPr>
                <w:sz w:val="24"/>
                <w:color w:val="404040"/>
                <w:b w:val="1"/>
              </w:rPr>
              <w:t xml:space="preserve">【高青】</w:t>
            </w:r>
          </w:p>
        </w:tc>
        <w:tc>
          <w:tcPr>
            <w:tcW w:w="1740" w:type="dxa"/>
            <w:vMerge w:val="restart"/>
            <w:shd w:val="clear" w:color="auto" w:fill="DFEBF6"/>
          </w:tcPr>
          <w:p>
            <w:pPr/>
            <w:r>
              <w:t xml:space="preserve">独立上报工具</w:t>
            </w:r>
          </w:p>
        </w:tc>
        <w:tc>
          <w:tcPr>
            <w:tcW w:w="1545" w:type="dxa"/>
            <w:shd w:val="clear" w:color="auto" w:fill="DFEBF6"/>
          </w:tcPr>
          <w:p>
            <w:pPr/>
            <w:r>
              <w:t xml:space="preserve">一键安装包</w:t>
            </w:r>
          </w:p>
        </w:tc>
        <w:tc>
          <w:tcPr>
            <w:tcW w:w="4095" w:type="dxa"/>
            <w:shd w:val="clear" w:color="auto" w:fill="DFEBF6"/>
          </w:tcPr>
          <w:p>
            <w:pPr/>
            <w:r>
              <w:t xml:space="preserve">功能同安工院</w:t>
            </w:r>
          </w:p>
        </w:tc>
        <w:tc>
          <w:tcPr>
            <w:tcW w:w="3825" w:type="dxa"/>
            <w:shd w:val="clear" w:color="auto" w:fill="DFEBF6"/>
          </w:tcPr>
          <w:p>
            <w:r/>
          </w:p>
        </w:tc>
        <w:tc>
          <w:tcPr>
            <w:tcW w:w="5190" w:type="dxa"/>
            <w:shd w:val="clear" w:color="auto" w:fill="DFEBF6"/>
          </w:tcPr>
          <w:p>
            <w:r/>
          </w:p>
        </w:tc>
        <w:tc>
          <w:tcPr>
            <w:tcW w:w="3060" w:type="dxa"/>
            <w:shd w:val="clear" w:color="auto" w:fill="DFEBF6"/>
          </w:tcPr>
          <w:p>
            <w:pPr/>
            <w:r/>
          </w:p>
        </w:tc>
      </w:tr>
      <w:tr>
        <w:trPr>
          <w:trHeight w:val="0"/>
        </w:trPr>
        <w:tc>
          <w:tcPr>
            <w:vMerge w:val="continue"/>
            <w:shd w:val="clear" w:color="auto" w:fill="DFEBF6"/>
          </w:tcPr>
          <w:p>
            <w:r/>
          </w:p>
        </w:tc>
        <w:tc>
          <w:tcPr>
            <w:vMerge w:val="continue"/>
            <w:shd w:val="clear" w:color="auto" w:fill="DFEBF6"/>
          </w:tcPr>
          <w:p>
            <w:r/>
          </w:p>
        </w:tc>
        <w:tc>
          <w:tcPr>
            <w:tcW w:w="1545" w:type="dxa"/>
            <w:shd w:val="clear" w:color="auto" w:fill="DFEBF6"/>
          </w:tcPr>
          <w:p>
            <w:pPr/>
            <w:r>
              <w:t xml:space="preserve">单更新文件</w:t>
            </w:r>
          </w:p>
        </w:tc>
        <w:tc>
          <w:tcPr>
            <w:tcW w:w="4095" w:type="dxa"/>
            <w:shd w:val="clear" w:color="auto" w:fill="DFEBF6"/>
          </w:tcPr>
          <w:p>
            <w:pPr/>
            <w:r>
              <w:rPr>
                <w:sz w:val="24"/>
                <w:color w:val="404040"/>
              </w:rPr>
              <w:t xml:space="preserve">双预防、作业票、AI报警、人员定位</w:t>
            </w:r>
          </w:p>
          <w:p>
            <w:pPr/>
            <w:r>
              <w:t xml:space="preserve">单点替换指定程序，完成问题修复</w:t>
            </w:r>
          </w:p>
        </w:tc>
        <w:tc>
          <w:tcPr>
            <w:tcW w:w="3825" w:type="dxa"/>
            <w:shd w:val="clear" w:color="auto" w:fill="DFEBF6"/>
          </w:tcPr>
          <w:p>
            <w:pPr/>
            <w:r>
              <w:t xml:space="preserve">2022年11月11日</w:t>
            </w:r>
          </w:p>
          <w:p>
            <w:pPr/>
            <w:r>
              <w:t xml:space="preserve">1、解决了AI报警数据取数逻辑问题</w:t>
            </w:r>
          </w:p>
          <w:p>
            <w:pPr/>
            <w:r>
              <w:t xml:space="preserve">2、补充双预防隐患排查【历史表】</w:t>
            </w:r>
          </w:p>
        </w:tc>
        <w:tc>
          <w:tcPr>
            <w:tcW w:w="5190" w:type="dxa"/>
            <w:shd w:val="clear" w:color="auto" w:fill="DFEBF6"/>
          </w:tcPr>
          <w:p>
            <w:pPr/>
            <w:r>
              <w:t xml:space="preserve">/wwyt-data-sync-ningbo 更新</w:t>
            </w:r>
          </w:p>
          <w:p>
            <w:pPr/>
            <w:r/>
            <w:hyperlink r:id="rId20">
              <w:r>
                <w:rPr>
                  <w:rStyle w:val="hyperlink"/>
                </w:rPr>
                <w:t xml:space="preserve">请至钉钉文档查看附件《wwyt-data-sync.jar》</w:t>
              </w:r>
            </w:hyperlink>
            <w:r/>
          </w:p>
          <w:p>
            <w:pPr/>
            <w:r/>
            <w:hyperlink r:id="rId21">
              <w:r>
                <w:rPr>
                  <w:rStyle w:val="hyperlink"/>
                </w:rPr>
                <w:t xml:space="preserve">请至钉钉文档查看附件《service-server.sh》</w:t>
              </w:r>
            </w:hyperlink>
            <w:r/>
          </w:p>
          <w:p>
            <w:pPr/>
            <w:r>
              <w:t xml:space="preserve">/wwyt-data-sync-ningbo/config 参考修改</w:t>
            </w:r>
          </w:p>
          <w:p>
            <w:pPr/>
            <w:r/>
            <w:hyperlink r:id="rId22">
              <w:r>
                <w:rPr>
                  <w:rStyle w:val="hyperlink"/>
                </w:rPr>
                <w:t xml:space="preserve">请至钉钉文档查看附件《application-yantai-product.properties》</w:t>
              </w:r>
            </w:hyperlink>
            <w:r/>
          </w:p>
          <w:p>
            <w:pPr/>
            <w:r/>
            <w:hyperlink r:id="rId23">
              <w:r>
                <w:rPr>
                  <w:rStyle w:val="hyperlink"/>
                </w:rPr>
                <w:t xml:space="preserve">请至钉钉文档查看附件《application-ningbo-product.properties》</w:t>
              </w:r>
            </w:hyperlink>
            <w:r/>
          </w:p>
        </w:tc>
        <w:tc>
          <w:tcPr>
            <w:tcW w:w="3060" w:type="dxa"/>
            <w:shd w:val="clear" w:color="auto" w:fill="DFEBF6"/>
          </w:tcPr>
          <w:p>
            <w:pPr/>
            <w:r>
              <w:t xml:space="preserve">淄博晨鑫化工有限公司</w:t>
            </w:r>
          </w:p>
        </w:tc>
      </w:tr>
      <w:tr>
        <w:trPr>
          <w:trHeight w:val="2190"/>
        </w:trPr>
        <w:tc>
          <w:tcPr>
            <w:tcW w:w="1875" w:type="dxa"/>
          </w:tcPr>
          <w:p>
            <w:pPr>
              <w:ind/>
            </w:pPr>
            <w:r>
              <w:rPr>
                <w:sz w:val="24"/>
                <w:color w:val="404040"/>
                <w:b w:val="1"/>
              </w:rPr>
              <w:t xml:space="preserve">山东-【东营】</w:t>
            </w:r>
          </w:p>
        </w:tc>
        <w:tc>
          <w:tcPr>
            <w:tcW w:w="1740" w:type="dxa"/>
          </w:tcPr>
          <w:p>
            <w:pPr/>
            <w:r>
              <w:t xml:space="preserve">独立上报工具</w:t>
            </w:r>
          </w:p>
        </w:tc>
        <w:tc>
          <w:tcPr>
            <w:tcW w:w="1545" w:type="dxa"/>
          </w:tcPr>
          <w:p>
            <w:pPr/>
            <w:r>
              <w:t xml:space="preserve">单更新文件</w:t>
            </w:r>
          </w:p>
        </w:tc>
        <w:tc>
          <w:tcPr>
            <w:tcW w:w="4095" w:type="dxa"/>
          </w:tcPr>
          <w:p>
            <w:pPr/>
            <w:r>
              <w:rPr>
                <w:sz w:val="24"/>
                <w:color w:val="404040"/>
              </w:rPr>
              <w:t xml:space="preserve">双预防、作业票、AI报警、人员定位</w:t>
            </w:r>
          </w:p>
          <w:p>
            <w:pPr/>
            <w:r>
              <w:t xml:space="preserve">功能同安工院</w:t>
            </w:r>
          </w:p>
        </w:tc>
        <w:tc>
          <w:tcPr>
            <w:tcW w:w="3825" w:type="dxa"/>
          </w:tcPr>
          <w:p>
            <w:pPr/>
            <w:r>
              <w:t xml:space="preserve">2022年11月11日</w:t>
            </w:r>
          </w:p>
          <w:p>
            <w:pPr/>
            <w:r>
              <w:t xml:space="preserve">更新平台地址为</w:t>
            </w:r>
          </w:p>
          <w:p>
            <w:pPr/>
            <w:r/>
            <w:hyperlink r:id="rId24">
              <w:r>
                <w:rPr>
                  <w:rStyle w:val="hyperlink"/>
                </w:rPr>
                <w:t xml:space="preserve">http://60.214.233.141:7788/whpjg</w:t>
              </w:r>
            </w:hyperlink>
            <w:r/>
          </w:p>
        </w:tc>
        <w:tc>
          <w:tcPr>
            <w:tcW w:w="5190" w:type="dxa"/>
          </w:tcPr>
          <w:p>
            <w:pPr/>
            <w:r>
              <w:t xml:space="preserve">/wwyt-data-sync-</w:t>
            </w:r>
            <w:r>
              <w:rPr>
                <w:color w:val="FE0300"/>
                <w:b w:val="1"/>
              </w:rPr>
              <w:t xml:space="preserve">dongying</w:t>
            </w:r>
            <w:r>
              <w:t xml:space="preserve"> 更新</w:t>
            </w:r>
          </w:p>
          <w:p>
            <w:pPr/>
            <w:r/>
            <w:hyperlink r:id="rId25">
              <w:r>
                <w:rPr>
                  <w:rStyle w:val="hyperlink"/>
                </w:rPr>
                <w:t xml:space="preserve">请至钉钉文档查看附件《wwyt-data-sync.jar》</w:t>
              </w:r>
            </w:hyperlink>
            <w:r/>
          </w:p>
          <w:p>
            <w:pPr/>
            <w:r/>
            <w:hyperlink r:id="rId26">
              <w:r>
                <w:rPr>
                  <w:rStyle w:val="hyperlink"/>
                </w:rPr>
                <w:t xml:space="preserve">请至钉钉文档查看附件《service-server.sh》</w:t>
              </w:r>
            </w:hyperlink>
            <w:r/>
          </w:p>
          <w:p>
            <w:pPr/>
            <w:r>
              <w:t xml:space="preserve">/wwyt-data-sync-</w:t>
            </w:r>
            <w:r>
              <w:rPr>
                <w:color w:val="FE0300"/>
                <w:b w:val="1"/>
              </w:rPr>
              <w:t xml:space="preserve">dongying</w:t>
            </w:r>
            <w:r>
              <w:t xml:space="preserve">/config 参考修改</w:t>
            </w:r>
          </w:p>
          <w:p>
            <w:pPr/>
            <w:r/>
            <w:hyperlink r:id="rId27">
              <w:r>
                <w:rPr>
                  <w:rStyle w:val="hyperlink"/>
                </w:rPr>
                <w:t xml:space="preserve">请至钉钉文档查看附件《application-dongying-product.properties》</w:t>
              </w:r>
            </w:hyperlink>
            <w:r/>
          </w:p>
        </w:tc>
        <w:tc>
          <w:tcPr>
            <w:tcW w:w="3060" w:type="dxa"/>
          </w:tcPr>
          <w:p>
            <w:pPr/>
            <w:r>
              <w:t xml:space="preserve">东营市晟和化工有限公司</w:t>
            </w:r>
          </w:p>
        </w:tc>
      </w:tr>
    </w:tbl>
    <w:p>
      <w:pPr/>
      <w:r/>
    </w:p>
    <w:p>
      <w:pPr>
        <w:pStyle w:val="dingding-heading2"/>
        <w:shd w:val="clear" w:color="auto" w:fill="B7DCFB"/>
        <w:ind/>
        <w:spacing w:line="204.70588235294116"/>
      </w:pPr>
      <w:r>
        <w:t xml:space="preserve">部署前准备</w:t>
      </w:r>
    </w:p>
    <w:p>
      <w:pPr>
        <w:pStyle w:val="dingding-heading3"/>
        <w:spacing w:line="204.70588235294116"/>
      </w:pPr>
      <w:r>
        <w:rPr>
          <w:sz w:val="28"/>
          <w:color w:val="00B14D"/>
          <w:b w:val="1"/>
        </w:rPr>
        <w:t xml:space="preserve">1、企业端数据采集</w:t>
      </w:r>
    </w:p>
    <w:p>
      <w:pPr>
        <w:ind w:left="480"/>
      </w:pPr>
      <w:r>
        <w:rPr>
          <w:sz w:val="24"/>
          <w:b w:val="1"/>
        </w:rPr>
        <w:t xml:space="preserve">1.1 企业名称</w:t>
      </w:r>
      <w:r>
        <w:rPr>
          <w:sz w:val="24"/>
          <w:color w:val="FE0300"/>
          <w:b w:val="1"/>
        </w:rPr>
        <w:t xml:space="preserve">【必须】</w:t>
      </w:r>
      <w:r>
        <w:rPr>
          <w:sz w:val="24"/>
          <w:b w:val="1"/>
        </w:rPr>
        <w:t xml:space="preserve">：</w:t>
      </w:r>
    </w:p>
    <w:p>
      <w:pPr>
        <w:ind w:left="960"/>
      </w:pPr>
      <w:r>
        <w:t xml:space="preserve">需要是在省平台登记的名称，可以通过登录省平台查看</w:t>
      </w:r>
    </w:p>
    <w:p>
      <w:pPr>
        <w:ind w:left="960"/>
      </w:pPr>
      <w:r>
        <w:rPr>
          <w:color w:val="FE0300"/>
        </w:rPr>
        <w:t xml:space="preserve">【特别要关注名称中（括号）的中英文！！！】</w:t>
      </w:r>
    </w:p>
    <w:p>
      <w:pPr>
        <w:ind w:left="960"/>
      </w:pPr>
      <w:r/>
      <w:r>
        <w:drawing>
          <wp:inline distT="0" distB="0" distL="0" distR="0">
            <wp:extent cx="8439150" cy="3638550"/>
            <wp:effectExtent b="0" l="0" r="0" t="0"/>
            <wp:docPr id="1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/>
                  </pic:blipFill>
                  <pic:spPr>
                    <a:xfrm rot="0">
                      <a:off x="0" y="0"/>
                      <a:ext cx="8439150" cy="3638550"/>
                    </a:xfrm>
                    <a:prstGeom prst="rect">
                      <a:avLst/>
                    </a:prstGeom>
                    <a:ln>
                      <a:solidFill/>
                    </a:ln>
                  </pic:spPr>
                </pic:pic>
              </a:graphicData>
            </a:graphic>
          </wp:inline>
        </w:drawing>
      </w:r>
      <w:r/>
    </w:p>
    <w:p>
      <w:pPr/>
      <w:r/>
    </w:p>
    <w:p>
      <w:pPr>
        <w:ind w:left="480"/>
      </w:pPr>
      <w:r>
        <w:rPr>
          <w:sz w:val="24"/>
          <w:b w:val="1"/>
        </w:rPr>
        <w:t xml:space="preserve">1.2 企业社会信用代码</w:t>
      </w:r>
      <w:r>
        <w:rPr>
          <w:sz w:val="24"/>
          <w:color w:val="FE0300"/>
          <w:b w:val="1"/>
        </w:rPr>
        <w:t xml:space="preserve">【必须】</w:t>
      </w:r>
      <w:r>
        <w:rPr>
          <w:sz w:val="24"/>
          <w:b w:val="1"/>
        </w:rPr>
        <w:t xml:space="preserve">：</w:t>
      </w:r>
    </w:p>
    <w:p>
      <w:pPr>
        <w:ind w:left="960"/>
      </w:pPr>
      <w:r>
        <w:t xml:space="preserve">通过爱企查、企查查等网站查询</w:t>
      </w:r>
    </w:p>
    <w:p>
      <w:pPr>
        <w:ind w:left="960"/>
      </w:pPr>
      <w:r/>
      <w:hyperlink r:id="rId29">
        <w:r>
          <w:rPr>
            <w:rStyle w:val="hyperlink"/>
          </w:rPr>
          <w:t xml:space="preserve">https://aiqicha.baidu.com/?from=pz</w:t>
        </w:r>
      </w:hyperlink>
      <w:r/>
    </w:p>
    <w:p>
      <w:pPr>
        <w:ind w:left="960"/>
      </w:pPr>
      <w:r/>
      <w:r>
        <w:drawing>
          <wp:inline distT="0" distB="0" distL="0" distR="0">
            <wp:extent cx="9001125" cy="3371850"/>
            <wp:effectExtent b="0" l="0" r="0" t="0"/>
            <wp:docPr id="2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/>
                  </pic:blipFill>
                  <pic:spPr>
                    <a:xfrm rot="0">
                      <a:off x="0" y="0"/>
                      <a:ext cx="9001125" cy="3371850"/>
                    </a:xfrm>
                    <a:prstGeom prst="rect">
                      <a:avLst/>
                    </a:prstGeom>
                    <a:ln>
                      <a:solidFill/>
                    </a:ln>
                  </pic:spPr>
                </pic:pic>
              </a:graphicData>
            </a:graphic>
          </wp:inline>
        </w:drawing>
      </w:r>
      <w:r/>
    </w:p>
    <w:p>
      <w:pPr/>
      <w:r/>
    </w:p>
    <w:p>
      <w:pPr>
        <w:ind w:left="960"/>
      </w:pPr>
      <w:r>
        <w:rPr>
          <w:color w:val="FE0300"/>
        </w:rPr>
        <w:t xml:space="preserve">并且保证系统内的基础信息对应的【企业名称和社会信用编码】与之一致！！！</w:t>
      </w:r>
    </w:p>
    <w:p>
      <w:pPr>
        <w:ind w:left="960"/>
      </w:pPr>
      <w:r/>
      <w:r>
        <w:drawing>
          <wp:inline distT="0" distB="0" distL="0" distR="0">
            <wp:extent cx="9086850" cy="4333875"/>
            <wp:effectExtent b="0" l="0" r="0" t="0"/>
            <wp:docPr id="3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/>
                  </pic:blipFill>
                  <pic:spPr>
                    <a:xfrm rot="0">
                      <a:off x="0" y="0"/>
                      <a:ext cx="908685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</w:p>
    <w:p>
      <w:pPr>
        <w:ind w:left="480"/>
      </w:pPr>
      <w:r>
        <w:rPr>
          <w:sz w:val="24"/>
          <w:b w:val="1"/>
        </w:rPr>
        <w:t xml:space="preserve">1.3 企业编码</w:t>
      </w:r>
      <w:r>
        <w:rPr>
          <w:sz w:val="24"/>
          <w:color w:val="FE0300"/>
          <w:b w:val="1"/>
        </w:rPr>
        <w:t xml:space="preserve">【必须】</w:t>
      </w:r>
      <w:r>
        <w:rPr>
          <w:sz w:val="24"/>
          <w:b w:val="1"/>
        </w:rPr>
        <w:t xml:space="preserve">：</w:t>
      </w:r>
    </w:p>
    <w:p>
      <w:pPr>
        <w:ind w:left="960"/>
      </w:pPr>
      <w:r>
        <w:t xml:space="preserve">危险化学品登记信息管理系统中的企业编码</w:t>
      </w:r>
    </w:p>
    <w:p>
      <w:pPr>
        <w:ind w:left="960"/>
      </w:pPr>
      <w:r>
        <w:t xml:space="preserve">格式为：企业编码，编码规范 市级行政区划编码（4位）+1位企业类型+4位数字流水号，作为表唯一主键。</w:t>
      </w:r>
    </w:p>
    <w:p>
      <w:pPr>
        <w:ind w:left="960"/>
      </w:pPr>
      <w:r>
        <w:t xml:space="preserve">例如：</w:t>
      </w:r>
      <w:r>
        <w:rPr>
          <w:sz w:val="24"/>
          <w:rFonts w:ascii="Microsoft YaHei" w:hAnsi="Microsoft YaHei" w:cs="Microsoft YaHei" w:eastAsia="Microsoft YaHei"/>
          <w:color w:val="000000"/>
          <w:shd w:val="clear" w:color="auto" w:fill="FEE598"/>
        </w:rPr>
        <w:t xml:space="preserve">淄博联碳化学有限公司</w:t>
      </w:r>
      <w:r>
        <w:rPr>
          <w:sz w:val="22"/>
          <w:rFonts w:ascii="宋体" w:hAnsi="宋体" w:cs="宋体" w:eastAsia="宋体"/>
          <w:color w:val="000000"/>
          <w:b w:val="1"/>
          <w:shd w:val="clear" w:color="auto" w:fill="DBEEF3"/>
        </w:rPr>
        <w:t xml:space="preserve">  </w:t>
      </w:r>
      <w:r>
        <w:rPr>
          <w:sz w:val="22"/>
          <w:rFonts w:ascii="宋体" w:hAnsi="宋体" w:cs="宋体" w:eastAsia="宋体"/>
          <w:color w:val="000000"/>
          <w:shd w:val="clear" w:color="auto" w:fill="FFFFFF"/>
        </w:rPr>
        <w:t xml:space="preserve">370310526</w:t>
      </w:r>
    </w:p>
    <w:p>
      <w:pPr>
        <w:ind w:left="480"/>
      </w:pPr>
      <w:r/>
    </w:p>
    <w:p>
      <w:pPr>
        <w:ind w:left="480"/>
      </w:pPr>
      <w:r>
        <w:rPr>
          <w:sz w:val="24"/>
          <w:b w:val="1"/>
        </w:rPr>
        <w:t xml:space="preserve">1.4 行政区划编码</w:t>
      </w:r>
      <w:r>
        <w:rPr>
          <w:sz w:val="24"/>
          <w:color w:val="FE0300"/>
          <w:b w:val="1"/>
        </w:rPr>
        <w:t xml:space="preserve">【必须】</w:t>
      </w:r>
      <w:r>
        <w:rPr>
          <w:sz w:val="24"/>
          <w:b w:val="1"/>
        </w:rPr>
        <w:t xml:space="preserve">：</w:t>
      </w:r>
    </w:p>
    <w:p>
      <w:pPr>
        <w:ind w:left="960"/>
      </w:pPr>
      <w:r>
        <w:t xml:space="preserve">通过以下网站输入企业所在区域的</w:t>
      </w:r>
      <w:r>
        <w:rPr>
          <w:color w:val="FE0300"/>
        </w:rPr>
        <w:t xml:space="preserve">【第三级】地址（县级市、县、区）</w:t>
      </w:r>
      <w:r>
        <w:t xml:space="preserve">，采集6位行政区划代码</w:t>
      </w:r>
    </w:p>
    <w:p>
      <w:pPr>
        <w:ind w:left="960"/>
      </w:pPr>
      <w:r/>
      <w:hyperlink r:id="rId32">
        <w:r>
          <w:rPr>
            <w:rStyle w:val="hyperlink"/>
          </w:rPr>
          <w:t xml:space="preserve">https://xingzhengquhua.bmcx.com/</w:t>
        </w:r>
      </w:hyperlink>
      <w:r/>
    </w:p>
    <w:p>
      <w:pPr>
        <w:ind w:left="960"/>
      </w:pPr>
      <w:r/>
      <w:r>
        <w:drawing>
          <wp:inline distT="0" distB="0" distL="0" distR="0">
            <wp:extent cx="6181725" cy="3834959"/>
            <wp:effectExtent b="0" l="0" r="0" t="0"/>
            <wp:docPr id="4" name="1667645836230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/>
                  </pic:blipFill>
                  <pic:spPr>
                    <a:xfrm rot="0">
                      <a:off x="0" y="0"/>
                      <a:ext cx="6181725" cy="3834959"/>
                    </a:xfrm>
                    <a:prstGeom prst="rect">
                      <a:avLst/>
                    </a:prstGeom>
                    <a:ln>
                      <a:solidFill/>
                    </a:ln>
                  </pic:spPr>
                </pic:pic>
              </a:graphicData>
            </a:graphic>
          </wp:inline>
        </w:drawing>
      </w:r>
      <w:r/>
    </w:p>
    <w:p>
      <w:pPr>
        <w:ind w:left="960"/>
      </w:pPr>
      <w:r>
        <w:t xml:space="preserve">例如：</w:t>
      </w:r>
      <w:r>
        <w:rPr>
          <w:sz w:val="24"/>
          <w:rFonts w:ascii="Microsoft YaHei" w:hAnsi="Microsoft YaHei" w:cs="Microsoft YaHei" w:eastAsia="Microsoft YaHei"/>
          <w:color w:val="000000"/>
          <w:shd w:val="clear" w:color="auto" w:fill="FEE598"/>
        </w:rPr>
        <w:t xml:space="preserve">淄博联碳化学有限公司</w:t>
      </w:r>
      <w:r>
        <w:rPr>
          <w:sz w:val="22"/>
          <w:rFonts w:ascii="宋体" w:hAnsi="宋体" w:cs="宋体" w:eastAsia="宋体"/>
          <w:color w:val="000000"/>
          <w:b w:val="1"/>
          <w:shd w:val="clear" w:color="auto" w:fill="DBEEF3"/>
        </w:rPr>
        <w:t xml:space="preserve">  </w:t>
      </w:r>
      <w:r>
        <w:rPr>
          <w:sz w:val="22"/>
          <w:rFonts w:ascii="宋体" w:hAnsi="宋体" w:cs="宋体" w:eastAsia="宋体"/>
          <w:color w:val="000000"/>
          <w:shd w:val="clear" w:color="auto" w:fill="FFFFFF"/>
        </w:rPr>
        <w:t xml:space="preserve">3703</w:t>
      </w:r>
      <w:r>
        <w:rPr>
          <w:sz w:val="22"/>
          <w:rFonts w:ascii="宋体" w:hAnsi="宋体" w:cs="宋体" w:eastAsia="宋体"/>
          <w:color w:val="FE0300"/>
          <w:shd w:val="clear" w:color="auto" w:fill="FFFFFF"/>
        </w:rPr>
        <w:t xml:space="preserve">05</w:t>
      </w:r>
    </w:p>
    <w:p>
      <w:pPr>
        <w:ind w:left="960"/>
      </w:pPr>
      <w:r>
        <w:rPr>
          <w:sz w:val="22"/>
          <w:rFonts w:ascii="宋体" w:hAnsi="宋体" w:cs="宋体" w:eastAsia="宋体"/>
          <w:color w:val="FE0300"/>
          <w:shd w:val="clear" w:color="auto" w:fill="FFFFFF"/>
        </w:rPr>
        <w:t xml:space="preserve">注意：行政区划编码的前四位和企业编码前四位相同，后两位是区一级编码，不能用企业编码前六位直接替代</w:t>
      </w:r>
    </w:p>
    <w:p>
      <w:pPr/>
      <w:r/>
    </w:p>
    <w:p>
      <w:pPr>
        <w:ind w:left="480"/>
      </w:pPr>
      <w:r>
        <w:rPr>
          <w:sz w:val="24"/>
          <w:b w:val="1"/>
        </w:rPr>
        <w:t xml:space="preserve">1.5 企业接口授权参数</w:t>
      </w:r>
      <w:r>
        <w:rPr>
          <w:sz w:val="24"/>
          <w:color w:val="FE0300"/>
          <w:b w:val="1"/>
        </w:rPr>
        <w:t xml:space="preserve">（按区域必须）</w:t>
      </w:r>
      <w:r>
        <w:rPr>
          <w:sz w:val="24"/>
          <w:b w:val="1"/>
        </w:rPr>
        <w:t xml:space="preserve">：</w:t>
      </w:r>
    </w:p>
    <w:tbl>
      <w:tblPr>
        <w:tblStyle w:val="tableHeader"/>
        <w:tblW w:w="0" w:type="auto"/>
        <w:tblLook w:firstRow="1" w:lastRow="0" w:firstColumn="0" w:lastColumn="0" w:noHBand="0" w:noVBand="0"/>
      </w:tblPr>
      <w:tblGrid>
        <w:gridCol w:w="1920"/>
        <w:gridCol w:w="1635"/>
        <w:gridCol w:w="3960"/>
        <w:gridCol w:w="3510"/>
        <w:gridCol w:w="3120"/>
        <w:gridCol w:w="4680"/>
        <w:gridCol w:w="2730"/>
      </w:tblGrid>
      <w:tr>
        <w:trPr>
          <w:trHeight w:val="0"/>
        </w:trPr>
        <w:tc>
          <w:tcPr>
            <w:tcW w:w="1920" w:type="dxa"/>
          </w:tcPr>
          <w:p>
            <w:pPr>
              <w:jc w:val="center"/>
            </w:pPr>
            <w:r>
              <w:rPr>
                <w:b w:val="1"/>
              </w:rPr>
              <w:t xml:space="preserve">地区</w:t>
            </w:r>
          </w:p>
        </w:tc>
        <w:tc>
          <w:tcPr>
            <w:tcW w:w="1635" w:type="dxa"/>
          </w:tcPr>
          <w:p>
            <w:pPr>
              <w:jc w:val="center"/>
            </w:pPr>
            <w:r>
              <w:rPr>
                <w:b w:val="1"/>
              </w:rPr>
              <w:t xml:space="preserve">适用范围</w:t>
            </w:r>
          </w:p>
        </w:tc>
        <w:tc>
          <w:tcPr>
            <w:tcW w:w="3960" w:type="dxa"/>
          </w:tcPr>
          <w:p>
            <w:pPr>
              <w:jc w:val="center"/>
            </w:pPr>
            <w:r>
              <w:rPr>
                <w:b w:val="1"/>
              </w:rPr>
              <w:t xml:space="preserve">平台链接</w:t>
            </w:r>
          </w:p>
        </w:tc>
        <w:tc>
          <w:tcPr>
            <w:tcW w:w="3510" w:type="dxa"/>
          </w:tcPr>
          <w:p>
            <w:pPr>
              <w:jc w:val="center"/>
            </w:pPr>
            <w:r>
              <w:rPr>
                <w:b w:val="1"/>
              </w:rPr>
              <w:t xml:space="preserve">平台账号密码特征</w:t>
            </w:r>
          </w:p>
        </w:tc>
        <w:tc>
          <w:tcPr>
            <w:tcW w:w="3120" w:type="dxa"/>
          </w:tcPr>
          <w:p>
            <w:pPr>
              <w:jc w:val="center"/>
            </w:pPr>
            <w:r>
              <w:rPr>
                <w:b w:val="1"/>
              </w:rPr>
              <w:t xml:space="preserve">接口地址</w:t>
            </w:r>
          </w:p>
          <w:p>
            <w:pPr>
              <w:jc w:val="center"/>
            </w:pPr>
            <w:r>
              <w:rPr>
                <w:color w:val="FE0300"/>
                <w:b w:val="1"/>
              </w:rPr>
              <w:t xml:space="preserve">用于验证服务器是否可上报</w:t>
            </w:r>
          </w:p>
        </w:tc>
        <w:tc>
          <w:tcPr>
            <w:tcW w:w="4680" w:type="dxa"/>
          </w:tcPr>
          <w:p>
            <w:pPr>
              <w:jc w:val="center"/>
            </w:pPr>
            <w:r>
              <w:rPr>
                <w:b w:val="1"/>
              </w:rPr>
              <w:t xml:space="preserve">接口授权相关</w:t>
            </w:r>
          </w:p>
          <w:p>
            <w:pPr>
              <w:jc w:val="center"/>
            </w:pPr>
            <w:r>
              <w:rPr>
                <w:color w:val="FE0300"/>
                <w:b w:val="1"/>
              </w:rPr>
              <w:t xml:space="preserve">需提前收集并登记</w:t>
            </w:r>
          </w:p>
        </w:tc>
        <w:tc>
          <w:tcPr>
            <w:tcW w:w="2730" w:type="dxa"/>
          </w:tcPr>
          <w:p>
            <w:pPr/>
            <w:r>
              <w:rPr>
                <w:b w:val="1"/>
              </w:rPr>
              <w:t xml:space="preserve">接口文档</w:t>
            </w:r>
          </w:p>
        </w:tc>
      </w:tr>
      <w:tr>
        <w:trPr/>
        <w:tc>
          <w:tcPr>
            <w:tcW w:w="1920" w:type="dxa"/>
          </w:tcPr>
          <w:p>
            <w:pPr/>
            <w:r>
              <w:t xml:space="preserve">山东省综合平台</w:t>
            </w:r>
          </w:p>
          <w:p>
            <w:pPr/>
            <w:r>
              <w:t xml:space="preserve">（安工院）</w:t>
            </w:r>
          </w:p>
        </w:tc>
        <w:tc>
          <w:tcPr>
            <w:tcW w:w="1635" w:type="dxa"/>
          </w:tcPr>
          <w:p>
            <w:pPr/>
            <w:r>
              <w:rPr>
                <w:b w:val="1"/>
              </w:rPr>
              <w:t xml:space="preserve">山东省</w:t>
            </w:r>
            <w:r>
              <w:t xml:space="preserve">全境</w:t>
            </w:r>
          </w:p>
          <w:p>
            <w:pPr/>
            <w:r>
              <w:t xml:space="preserve">（含高青、临淄等单独上报区域）</w:t>
            </w:r>
          </w:p>
        </w:tc>
        <w:tc>
          <w:tcPr>
            <w:tcW w:w="3960" w:type="dxa"/>
          </w:tcPr>
          <w:p>
            <w:pPr/>
            <w:r>
              <w:t xml:space="preserve">山东省危险化学品安全风险智慧防控平台（人员定位、作业票、AI报警查询）</w:t>
            </w:r>
          </w:p>
          <w:p>
            <w:pPr/>
            <w:r/>
            <w:hyperlink r:id="rId34">
              <w:r>
                <w:rPr>
                  <w:rStyle w:val="hyperlink"/>
                </w:rPr>
                <w:t xml:space="preserve">http://sdwh.nrcc.com.cn:6100/login</w:t>
              </w:r>
            </w:hyperlink>
            <w:r/>
          </w:p>
        </w:tc>
        <w:tc>
          <w:tcPr>
            <w:tcW w:w="3510" w:type="dxa"/>
          </w:tcPr>
          <w:p>
            <w:pPr/>
            <w:r>
              <w:rPr>
                <w:b w:val="1"/>
              </w:rPr>
              <w:t xml:space="preserve">账号：</w:t>
            </w:r>
            <w:r>
              <w:t xml:space="preserve">是企业社会信用代码</w:t>
            </w:r>
          </w:p>
          <w:p>
            <w:pPr/>
            <w:r>
              <w:t xml:space="preserve">或企业编码</w:t>
            </w:r>
          </w:p>
          <w:p>
            <w:pPr/>
            <w:r>
              <w:rPr>
                <w:b w:val="1"/>
              </w:rPr>
              <w:t xml:space="preserve">密码：</w:t>
            </w:r>
            <w:r>
              <w:t xml:space="preserve">企业自定</w:t>
            </w:r>
          </w:p>
        </w:tc>
        <w:tc>
          <w:tcPr>
            <w:tcW w:w="3120" w:type="dxa"/>
          </w:tcPr>
          <w:p>
            <w:pPr/>
            <w:r>
              <w:t xml:space="preserve">视频AI：</w:t>
            </w:r>
          </w:p>
          <w:p>
            <w:pPr/>
            <w:r>
              <w:t xml:space="preserve">sdwh.nrcc.com.cn:9555</w:t>
            </w:r>
          </w:p>
          <w:p>
            <w:pPr/>
            <w:r/>
          </w:p>
          <w:p>
            <w:pPr/>
            <w:r>
              <w:t xml:space="preserve">作业票、人员定位：sdwh.nrcc.com.cn:8102</w:t>
            </w:r>
          </w:p>
        </w:tc>
        <w:tc>
          <w:tcPr>
            <w:tcW w:w="4680" w:type="dxa"/>
          </w:tcPr>
          <w:p>
            <w:pPr/>
            <w:r/>
            <w:hyperlink r:id="rId35">
              <w:r>
                <w:rPr>
                  <w:rStyle w:val="hyperlink"/>
                </w:rPr>
                <w:t xml:space="preserve">【市级】接口授权账号密码</w:t>
              </w:r>
            </w:hyperlink>
            <w:r>
              <w:t xml:space="preserve">（无需收集）</w:t>
            </w:r>
          </w:p>
          <w:p>
            <w:pPr/>
            <w:r>
              <w:rPr>
                <w:color w:val="FE0300"/>
              </w:rPr>
              <w:t xml:space="preserve">每个IP、每30分钟只能获取一次授权，如果不同厂家多个系统，在一个内网请求授权，可能会被限流</w:t>
            </w:r>
          </w:p>
        </w:tc>
        <w:tc>
          <w:tcPr>
            <w:tcW w:w="2730" w:type="dxa"/>
          </w:tcPr>
          <w:p>
            <w:hyperlink r:id="rId36">
              <w:r>
                <w:rPr>
                  <w:rStyle w:val="hyperlink"/>
                </w:rPr>
                <w:t xml:space="preserve">请至钉钉文档查看附件《山东省数字危化对接文档-20220919【安工院、菏泽、济南】.docx》</w:t>
              </w:r>
            </w:hyperlink>
          </w:p>
        </w:tc>
      </w:tr>
      <w:tr>
        <w:trPr>
          <w:trHeight w:val="1410"/>
        </w:trPr>
        <w:tc>
          <w:tcPr>
            <w:tcW w:w="1920" w:type="dxa"/>
          </w:tcPr>
          <w:p>
            <w:pPr/>
            <w:r>
              <w:t xml:space="preserve">山东省双预防平台（安工院）</w:t>
            </w:r>
          </w:p>
        </w:tc>
        <w:tc>
          <w:tcPr>
            <w:tcW w:w="1635" w:type="dxa"/>
          </w:tcPr>
          <w:p>
            <w:pPr/>
            <w:r>
              <w:t xml:space="preserve">同上</w:t>
            </w:r>
          </w:p>
        </w:tc>
        <w:tc>
          <w:tcPr>
            <w:tcW w:w="3960" w:type="dxa"/>
          </w:tcPr>
          <w:p>
            <w:pPr/>
            <w:r>
              <w:t xml:space="preserve">山东省危险化学品安全生产风险监测预警系统（双预防查询）</w:t>
            </w:r>
          </w:p>
          <w:p>
            <w:pPr/>
            <w:r/>
            <w:hyperlink r:id="rId37">
              <w:r>
                <w:rPr>
                  <w:rStyle w:val="hyperlink"/>
                </w:rPr>
                <w:t xml:space="preserve">http://fxyj.nrcc.com.cn:8781/login</w:t>
              </w:r>
            </w:hyperlink>
            <w:r/>
          </w:p>
        </w:tc>
        <w:tc>
          <w:tcPr>
            <w:tcW w:w="3510" w:type="dxa"/>
          </w:tcPr>
          <w:p>
            <w:pPr/>
            <w:r>
              <w:rPr>
                <w:b w:val="1"/>
              </w:rPr>
              <w:t xml:space="preserve">账号：</w:t>
            </w:r>
            <w:r>
              <w:t xml:space="preserve">同上</w:t>
            </w:r>
          </w:p>
          <w:p>
            <w:pPr/>
            <w:r>
              <w:rPr>
                <w:b w:val="1"/>
              </w:rPr>
              <w:t xml:space="preserve">密码：</w:t>
            </w:r>
            <w:r>
              <w:t xml:space="preserve">可能和上一条不一样</w:t>
            </w:r>
          </w:p>
        </w:tc>
        <w:tc>
          <w:tcPr>
            <w:tcW w:w="3120" w:type="dxa"/>
          </w:tcPr>
          <w:p>
            <w:pPr/>
            <w:r>
              <w:t xml:space="preserve">双预防：</w:t>
            </w:r>
          </w:p>
          <w:p>
            <w:pPr/>
            <w:r>
              <w:rPr/>
              <w:t xml:space="preserve">shtx.nrcc.com.cn:8012</w:t>
            </w:r>
            <w:r>
              <w:t xml:space="preserve"> </w:t>
            </w:r>
          </w:p>
        </w:tc>
        <w:tc>
          <w:tcPr>
            <w:tcW w:w="4680" w:type="dxa"/>
          </w:tcPr>
          <w:p>
            <w:pPr/>
            <w:r>
              <w:t xml:space="preserve">通过固定的加密算法生成报文（无需收集）</w:t>
            </w:r>
          </w:p>
        </w:tc>
        <w:tc>
          <w:tcPr>
            <w:tcW w:w="2730" w:type="dxa"/>
          </w:tcPr>
          <w:p>
            <w:hyperlink r:id="rId38">
              <w:r>
                <w:rPr>
                  <w:rStyle w:val="hyperlink"/>
                </w:rPr>
                <w:t xml:space="preserve">请至钉钉文档查看附件《危险化学品企业双重预防机制数据交换规范-新技术文档9.9.docx》</w:t>
              </w:r>
            </w:hyperlink>
          </w:p>
        </w:tc>
      </w:tr>
      <w:tr>
        <w:trPr>
          <w:trHeight w:val="2010"/>
        </w:trPr>
        <w:tc>
          <w:tcPr>
            <w:tcW w:w="1920" w:type="dxa"/>
          </w:tcPr>
          <w:p>
            <w:pPr/>
            <w:r>
              <w:t xml:space="preserve">山东-临淄综合平台</w:t>
            </w:r>
          </w:p>
        </w:tc>
        <w:tc>
          <w:tcPr>
            <w:tcW w:w="1635" w:type="dxa"/>
          </w:tcPr>
          <w:p>
            <w:pPr/>
            <w:r>
              <w:t xml:space="preserve">山东-淄博市</w:t>
            </w:r>
          </w:p>
          <w:p>
            <w:pPr/>
            <w:r>
              <w:rPr>
                <w:b w:val="1"/>
              </w:rPr>
              <w:t xml:space="preserve">临淄区</w:t>
            </w:r>
          </w:p>
        </w:tc>
        <w:tc>
          <w:tcPr>
            <w:tcW w:w="3960" w:type="dxa"/>
          </w:tcPr>
          <w:p>
            <w:pPr/>
            <w:r>
              <w:t xml:space="preserve">临淄安全风险智能化管控平台</w:t>
            </w:r>
          </w:p>
          <w:p>
            <w:pPr/>
            <w:r/>
            <w:hyperlink r:id="rId39">
              <w:r>
                <w:rPr>
                  <w:rStyle w:val="hyperlink"/>
                </w:rPr>
                <w:t xml:space="preserve">http://218.201.121.116:18006/#/login</w:t>
              </w:r>
            </w:hyperlink>
            <w:r/>
          </w:p>
        </w:tc>
        <w:tc>
          <w:tcPr>
            <w:tcW w:w="3510" w:type="dxa"/>
          </w:tcPr>
          <w:p>
            <w:pPr/>
            <w:r>
              <w:rPr>
                <w:b w:val="1"/>
              </w:rPr>
              <w:t xml:space="preserve">账号：</w:t>
            </w:r>
            <w:r>
              <w:t xml:space="preserve">企业中文名称</w:t>
            </w:r>
          </w:p>
          <w:p>
            <w:pPr/>
            <w:r>
              <w:rPr>
                <w:b w:val="1"/>
              </w:rPr>
              <w:t xml:space="preserve">密码：</w:t>
            </w:r>
            <w:r>
              <w:t xml:space="preserve">默认</w:t>
            </w:r>
            <w:r>
              <w:rPr>
                <w:color w:val="FE0300"/>
              </w:rPr>
              <w:t xml:space="preserve">000000</w:t>
            </w:r>
            <w:r>
              <w:t xml:space="preserve">，企业可自行修改</w:t>
            </w:r>
          </w:p>
          <w:p>
            <w:pPr/>
            <w:r>
              <w:rPr>
                <w:color w:val="FE0300"/>
              </w:rPr>
              <w:t xml:space="preserve">该账号修改后会影响数据上报</w:t>
            </w:r>
          </w:p>
          <w:p>
            <w:pPr/>
            <w:r>
              <w:rPr>
                <w:color w:val="FE0300"/>
              </w:rPr>
              <w:t xml:space="preserve">可以加微信索取</w:t>
            </w:r>
          </w:p>
          <w:p>
            <w:pPr/>
            <w:r>
              <w:rPr>
                <w:color w:val="FE0300"/>
              </w:rPr>
            </w:r>
            <w:r>
              <w:drawing>
                <wp:inline distT="0" distB="0" distL="0" distR="0">
                  <wp:extent cx="1914525" cy="1921763"/>
                  <wp:effectExtent b="0" l="0" r="0" t="0"/>
                  <wp:docPr id="5" name="image.png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/>
                        </pic:blipFill>
                        <pic:spPr>
                          <a:xfrm rot="0">
                            <a:off x="0" y="0"/>
                            <a:ext cx="1914525" cy="1921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FE0300"/>
              </w:rPr>
            </w:r>
          </w:p>
        </w:tc>
        <w:tc>
          <w:tcPr>
            <w:tcW w:w="3120" w:type="dxa"/>
          </w:tcPr>
          <w:p>
            <w:pPr/>
            <w:r>
              <w:rPr/>
              <w:t xml:space="preserve">http://218.201.121.116:18009/data/Login/doLogin</w:t>
            </w:r>
            <w:r>
              <w:t xml:space="preserve"> </w:t>
            </w:r>
          </w:p>
        </w:tc>
        <w:tc>
          <w:tcPr>
            <w:tcW w:w="4680" w:type="dxa"/>
          </w:tcPr>
          <w:p>
            <w:pPr/>
            <w:r>
              <w:rPr>
                <w:color w:val="FE0300"/>
              </w:rPr>
              <w:t xml:space="preserve">同平台账号和密码（需要单独收集）</w:t>
            </w:r>
          </w:p>
        </w:tc>
        <w:tc>
          <w:tcPr>
            <w:tcW w:w="2730" w:type="dxa"/>
          </w:tcPr>
          <w:p>
            <w:hyperlink r:id="rId41">
              <w:r>
                <w:rPr>
                  <w:rStyle w:val="hyperlink"/>
                </w:rPr>
                <w:t xml:space="preserve">请至钉钉文档查看附件《临淄区安全平台数据上传接口说明文档221008v2.1.docx》</w:t>
              </w:r>
            </w:hyperlink>
          </w:p>
          <w:p>
            <w:hyperlink r:id="rId42">
              <w:r>
                <w:rPr>
                  <w:rStyle w:val="hyperlink"/>
                </w:rPr>
                <w:t xml:space="preserve">请至钉钉文档查看附件《临淄区危险化学品企业双重预防机制数据交换规范技术文档9.9v1.2.pdf》</w:t>
              </w:r>
            </w:hyperlink>
          </w:p>
          <w:p>
            <w:hyperlink r:id="rId43">
              <w:r>
                <w:rPr>
                  <w:rStyle w:val="hyperlink"/>
                </w:rPr>
                <w:t xml:space="preserve">请至钉钉文档查看附件《临淄区安全平台数据上传接口说明文档221008v2.1.docx》</w:t>
              </w:r>
            </w:hyperlink>
          </w:p>
        </w:tc>
      </w:tr>
      <w:tr>
        <w:trPr>
          <w:trHeight w:val="1005"/>
        </w:trPr>
        <w:tc>
          <w:tcPr>
            <w:tcW w:w="1920" w:type="dxa"/>
          </w:tcPr>
          <w:p>
            <w:pPr/>
            <w:r>
              <w:t xml:space="preserve">山东-高青综合平台</w:t>
            </w:r>
          </w:p>
        </w:tc>
        <w:tc>
          <w:tcPr>
            <w:tcW w:w="1635" w:type="dxa"/>
          </w:tcPr>
          <w:p>
            <w:pPr/>
            <w:r>
              <w:t xml:space="preserve">山东-淄博市</w:t>
            </w:r>
          </w:p>
          <w:p>
            <w:pPr/>
            <w:r>
              <w:rPr>
                <w:b w:val="1"/>
              </w:rPr>
              <w:t xml:space="preserve">高青县</w:t>
            </w:r>
          </w:p>
        </w:tc>
        <w:tc>
          <w:tcPr>
            <w:tcW w:w="3960" w:type="dxa"/>
          </w:tcPr>
          <w:p>
            <w:pPr/>
            <w:r>
              <w:rPr/>
              <w:t xml:space="preserve">高青平台</w:t>
            </w:r>
            <w:hyperlink r:id="rId44">
              <w:r>
                <w:rPr>
                  <w:rStyle w:val="hyperlink"/>
                </w:rPr>
                <w:t xml:space="preserve">http://yjapi.igaoqing.cn:58090/login</w:t>
              </w:r>
            </w:hyperlink>
            <w:r>
              <w:rPr/>
            </w:r>
          </w:p>
        </w:tc>
        <w:tc>
          <w:tcPr>
            <w:tcW w:w="3510" w:type="dxa"/>
          </w:tcPr>
          <w:p>
            <w:pPr/>
            <w:r>
              <w:rPr>
                <w:b w:val="1"/>
              </w:rPr>
              <w:t xml:space="preserve">账号：</w:t>
            </w:r>
            <w:r>
              <w:t xml:space="preserve">企业自定义</w:t>
            </w:r>
          </w:p>
          <w:p>
            <w:pPr/>
            <w:r>
              <w:rPr>
                <w:b w:val="1"/>
              </w:rPr>
              <w:t xml:space="preserve">密码：</w:t>
            </w:r>
            <w:r>
              <w:t xml:space="preserve">企业自定义</w:t>
            </w:r>
          </w:p>
        </w:tc>
        <w:tc>
          <w:tcPr>
            <w:tcW w:w="3120" w:type="dxa"/>
          </w:tcPr>
          <w:p>
            <w:pPr/>
            <w:r>
              <w:rPr/>
              <w:t xml:space="preserve">http://yjapi.igaoqing.cn:58090</w:t>
            </w:r>
            <w:r>
              <w:t xml:space="preserve"> </w:t>
            </w:r>
          </w:p>
        </w:tc>
        <w:tc>
          <w:tcPr>
            <w:tcW w:w="4680" w:type="dxa"/>
          </w:tcPr>
          <w:p>
            <w:pPr/>
            <w:r>
              <w:t xml:space="preserve">每个企业独立的：</w:t>
            </w:r>
          </w:p>
          <w:p>
            <w:pPr/>
            <w:r>
              <w:rPr>
                <w:color w:val="FE0300"/>
              </w:rPr>
              <w:t xml:space="preserve">appid、sign（需要单独收集）</w:t>
            </w:r>
          </w:p>
          <w:p>
            <w:pPr/>
            <w:r>
              <w:rPr>
                <w:color w:val="FE0300"/>
              </w:rPr>
              <w:t xml:space="preserve">登录到高青平台后台，首页可查看</w:t>
            </w:r>
          </w:p>
          <w:p>
            <w:pPr/>
            <w:r/>
            <w:r>
              <w:drawing>
                <wp:inline distT="0" distB="0" distL="0" distR="0">
                  <wp:extent cx="2952750" cy="1481863"/>
                  <wp:effectExtent b="0" l="0" r="0" t="0"/>
                  <wp:docPr id="6" name="image.png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 rot="0">
                            <a:off x="0" y="0"/>
                            <a:ext cx="2952750" cy="1481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并动态生成：time、nonceStr</w:t>
            </w:r>
          </w:p>
        </w:tc>
        <w:tc>
          <w:tcPr>
            <w:tcW w:w="2730" w:type="dxa"/>
          </w:tcPr>
          <w:p>
            <w:hyperlink r:id="rId46">
              <w:r>
                <w:rPr>
                  <w:rStyle w:val="hyperlink"/>
                </w:rPr>
                <w:t xml:space="preserve">请至钉钉文档查看附件《高青县危险化学品安全生产风险监测预警系统-接口规范V1.3.pdf》</w:t>
              </w:r>
            </w:hyperlink>
          </w:p>
        </w:tc>
      </w:tr>
      <w:tr>
        <w:trPr>
          <w:trHeight w:val="0"/>
        </w:trPr>
        <w:tc>
          <w:tcPr>
            <w:tcW w:w="1920" w:type="dxa"/>
          </w:tcPr>
          <w:p>
            <w:pPr/>
            <w:r>
              <w:t xml:space="preserve">山东-东营综合平台</w:t>
            </w:r>
          </w:p>
        </w:tc>
        <w:tc>
          <w:tcPr>
            <w:tcW w:w="1635" w:type="dxa"/>
          </w:tcPr>
          <w:p>
            <w:pPr/>
            <w:r>
              <w:t xml:space="preserve">山东-</w:t>
            </w:r>
            <w:r>
              <w:rPr>
                <w:b w:val="1"/>
              </w:rPr>
              <w:t xml:space="preserve">东营市</w:t>
            </w:r>
          </w:p>
        </w:tc>
        <w:tc>
          <w:tcPr>
            <w:tcW w:w="3960" w:type="dxa"/>
          </w:tcPr>
          <w:p>
            <w:pPr/>
            <w:r>
              <w:t xml:space="preserve">无</w:t>
            </w:r>
          </w:p>
        </w:tc>
        <w:tc>
          <w:tcPr>
            <w:tcW w:w="3510" w:type="dxa"/>
          </w:tcPr>
          <w:p>
            <w:pPr/>
            <w:r>
              <w:t xml:space="preserve">无</w:t>
            </w:r>
          </w:p>
        </w:tc>
        <w:tc>
          <w:tcPr>
            <w:tcW w:w="3120" w:type="dxa"/>
          </w:tcPr>
          <w:p>
            <w:pPr/>
            <w:r>
              <w:t xml:space="preserve">（2022年11月11日调整）</w:t>
            </w:r>
          </w:p>
          <w:p>
            <w:pPr/>
            <w:r>
              <w:rPr/>
              <w:t xml:space="preserve">http://60.214.233.141:7788/whpjg</w:t>
            </w:r>
          </w:p>
          <w:p>
            <w:pPr/>
            <w:r/>
          </w:p>
          <w:p>
            <w:pPr/>
            <w:r>
              <w:rPr>
                <w:strike w:val="1"/>
              </w:rPr>
              <w:t xml:space="preserve">http://218.56.180.177:7777/whpjg</w:t>
            </w:r>
            <w:r>
              <w:t xml:space="preserve">（老地址已禁用）</w:t>
            </w:r>
          </w:p>
        </w:tc>
        <w:tc>
          <w:tcPr>
            <w:tcW w:w="4680" w:type="dxa"/>
          </w:tcPr>
          <w:p>
            <w:pPr/>
            <w:r>
              <w:t xml:space="preserve">无</w:t>
            </w:r>
          </w:p>
        </w:tc>
        <w:tc>
          <w:tcPr>
            <w:tcW w:w="2730" w:type="dxa"/>
          </w:tcPr>
          <w:p>
            <w:hyperlink r:id="rId47">
              <w:r>
                <w:rPr>
                  <w:rStyle w:val="hyperlink"/>
                </w:rPr>
                <w:t xml:space="preserve">请至钉钉文档查看附件《附件1 东营市危险化学品智能监测预警系统数据接口设计文档20220810.pdf》</w:t>
              </w:r>
            </w:hyperlink>
          </w:p>
        </w:tc>
      </w:tr>
      <w:tr>
        <w:trPr>
          <w:trHeight w:val="0"/>
        </w:trPr>
        <w:tc>
          <w:tcPr>
            <w:tcW w:w="1920" w:type="dxa"/>
            <w:shd w:val="clear" w:color="auto" w:fill="A4A5A5"/>
          </w:tcPr>
          <w:p>
            <w:pPr/>
            <w:r>
              <w:t xml:space="preserve">浙江省平台</w:t>
            </w:r>
          </w:p>
          <w:p>
            <w:pPr/>
            <w:r>
              <w:t xml:space="preserve">（安工院）</w:t>
            </w:r>
          </w:p>
        </w:tc>
        <w:tc>
          <w:tcPr>
            <w:tcW w:w="1635" w:type="dxa"/>
            <w:shd w:val="clear" w:color="auto" w:fill="A4A5A5"/>
          </w:tcPr>
          <w:p>
            <w:pPr/>
            <w:r>
              <w:rPr>
                <w:b w:val="1"/>
              </w:rPr>
              <w:t xml:space="preserve">浙江省</w:t>
            </w:r>
            <w:r>
              <w:t xml:space="preserve">全境</w:t>
            </w:r>
          </w:p>
        </w:tc>
        <w:tc>
          <w:tcPr>
            <w:tcW w:w="3960" w:type="dxa"/>
            <w:shd w:val="clear" w:color="auto" w:fill="A4A5A5"/>
          </w:tcPr>
          <w:p>
            <w:r/>
          </w:p>
        </w:tc>
        <w:tc>
          <w:tcPr>
            <w:tcW w:w="3510" w:type="dxa"/>
            <w:shd w:val="clear" w:color="auto" w:fill="A4A5A5"/>
          </w:tcPr>
          <w:p>
            <w:r/>
          </w:p>
        </w:tc>
        <w:tc>
          <w:tcPr>
            <w:tcW w:w="3120" w:type="dxa"/>
            <w:shd w:val="clear" w:color="auto" w:fill="A4A5A5"/>
          </w:tcPr>
          <w:p>
            <w:r/>
          </w:p>
        </w:tc>
        <w:tc>
          <w:tcPr>
            <w:tcW w:w="4680" w:type="dxa"/>
            <w:shd w:val="clear" w:color="auto" w:fill="A4A5A5"/>
          </w:tcPr>
          <w:p>
            <w:r/>
          </w:p>
        </w:tc>
        <w:tc>
          <w:tcPr>
            <w:tcW w:w="2730" w:type="dxa"/>
            <w:shd w:val="clear" w:color="auto" w:fill="A4A5A5"/>
          </w:tcPr>
          <w:p>
            <w:r/>
          </w:p>
        </w:tc>
      </w:tr>
      <w:tr>
        <w:trPr>
          <w:trHeight w:val="1035"/>
        </w:trPr>
        <w:tc>
          <w:tcPr>
            <w:tcW w:w="1920" w:type="dxa"/>
            <w:shd w:val="clear" w:color="auto" w:fill="A4A5A5"/>
          </w:tcPr>
          <w:p>
            <w:pPr/>
            <w:r>
              <w:t xml:space="preserve">江苏省平台</w:t>
            </w:r>
          </w:p>
          <w:p>
            <w:pPr/>
            <w:r>
              <w:t xml:space="preserve">（安工院）</w:t>
            </w:r>
          </w:p>
        </w:tc>
        <w:tc>
          <w:tcPr>
            <w:tcW w:w="1635" w:type="dxa"/>
            <w:shd w:val="clear" w:color="auto" w:fill="A4A5A5"/>
          </w:tcPr>
          <w:p>
            <w:pPr/>
            <w:r>
              <w:rPr>
                <w:b w:val="1"/>
              </w:rPr>
              <w:t xml:space="preserve">江苏省</w:t>
            </w:r>
            <w:r>
              <w:t xml:space="preserve">全境</w:t>
            </w:r>
          </w:p>
        </w:tc>
        <w:tc>
          <w:tcPr>
            <w:tcW w:w="3960" w:type="dxa"/>
            <w:shd w:val="clear" w:color="auto" w:fill="A4A5A5"/>
          </w:tcPr>
          <w:p>
            <w:r/>
          </w:p>
        </w:tc>
        <w:tc>
          <w:tcPr>
            <w:tcW w:w="3510" w:type="dxa"/>
            <w:shd w:val="clear" w:color="auto" w:fill="A4A5A5"/>
          </w:tcPr>
          <w:p>
            <w:r/>
          </w:p>
        </w:tc>
        <w:tc>
          <w:tcPr>
            <w:tcW w:w="3120" w:type="dxa"/>
            <w:shd w:val="clear" w:color="auto" w:fill="A4A5A5"/>
          </w:tcPr>
          <w:p>
            <w:r/>
          </w:p>
        </w:tc>
        <w:tc>
          <w:tcPr>
            <w:tcW w:w="4680" w:type="dxa"/>
            <w:shd w:val="clear" w:color="auto" w:fill="A4A5A5"/>
          </w:tcPr>
          <w:p>
            <w:r/>
          </w:p>
        </w:tc>
        <w:tc>
          <w:tcPr>
            <w:tcW w:w="2730" w:type="dxa"/>
            <w:shd w:val="clear" w:color="auto" w:fill="A4A5A5"/>
          </w:tcPr>
          <w:p>
            <w:r/>
          </w:p>
        </w:tc>
      </w:tr>
      <w:tr>
        <w:trPr>
          <w:trHeight w:val="0"/>
        </w:trPr>
        <w:tc>
          <w:tcPr>
            <w:tcW w:w="1920" w:type="dxa"/>
            <w:shd w:val="clear" w:color="auto" w:fill="A4A5A5"/>
          </w:tcPr>
          <w:p>
            <w:pPr/>
            <w:r>
              <w:t xml:space="preserve">江苏-南通</w:t>
            </w:r>
          </w:p>
          <w:p>
            <w:pPr/>
            <w:r>
              <w:t xml:space="preserve">综合平台</w:t>
            </w:r>
          </w:p>
        </w:tc>
        <w:tc>
          <w:tcPr>
            <w:tcW w:w="1635" w:type="dxa"/>
            <w:shd w:val="clear" w:color="auto" w:fill="A4A5A5"/>
          </w:tcPr>
          <w:p>
            <w:pPr/>
            <w:r>
              <w:t xml:space="preserve">江苏-</w:t>
            </w:r>
            <w:r>
              <w:rPr>
                <w:b w:val="1"/>
              </w:rPr>
              <w:t xml:space="preserve">南通市</w:t>
            </w:r>
          </w:p>
        </w:tc>
        <w:tc>
          <w:tcPr>
            <w:tcW w:w="3960" w:type="dxa"/>
            <w:shd w:val="clear" w:color="auto" w:fill="A4A5A5"/>
          </w:tcPr>
          <w:p>
            <w:r/>
          </w:p>
        </w:tc>
        <w:tc>
          <w:tcPr>
            <w:tcW w:w="3510" w:type="dxa"/>
            <w:shd w:val="clear" w:color="auto" w:fill="A4A5A5"/>
          </w:tcPr>
          <w:p>
            <w:r/>
          </w:p>
        </w:tc>
        <w:tc>
          <w:tcPr>
            <w:tcW w:w="3120" w:type="dxa"/>
            <w:shd w:val="clear" w:color="auto" w:fill="A4A5A5"/>
          </w:tcPr>
          <w:p>
            <w:r/>
          </w:p>
        </w:tc>
        <w:tc>
          <w:tcPr>
            <w:tcW w:w="4680" w:type="dxa"/>
            <w:shd w:val="clear" w:color="auto" w:fill="A4A5A5"/>
          </w:tcPr>
          <w:p>
            <w:r/>
          </w:p>
        </w:tc>
        <w:tc>
          <w:tcPr>
            <w:tcW w:w="2730" w:type="dxa"/>
            <w:shd w:val="clear" w:color="auto" w:fill="A4A5A5"/>
          </w:tcPr>
          <w:p>
            <w:r/>
          </w:p>
        </w:tc>
      </w:tr>
      <w:tr>
        <w:trPr>
          <w:trHeight w:val="0"/>
        </w:trPr>
        <w:tc>
          <w:tcPr>
            <w:tcW w:w="1920" w:type="dxa"/>
            <w:shd w:val="clear" w:color="auto" w:fill="A4A5A5"/>
          </w:tcPr>
          <w:p>
            <w:pPr/>
            <w:r>
              <w:t xml:space="preserve">江苏-昆山</w:t>
            </w:r>
          </w:p>
          <w:p>
            <w:pPr/>
            <w:r>
              <w:t xml:space="preserve">综合平台</w:t>
            </w:r>
          </w:p>
        </w:tc>
        <w:tc>
          <w:tcPr>
            <w:tcW w:w="1635" w:type="dxa"/>
            <w:shd w:val="clear" w:color="auto" w:fill="A4A5A5"/>
          </w:tcPr>
          <w:p>
            <w:pPr/>
            <w:r>
              <w:t xml:space="preserve">江苏-苏州市</w:t>
            </w:r>
          </w:p>
          <w:p>
            <w:pPr/>
            <w:r>
              <w:rPr>
                <w:b w:val="1"/>
              </w:rPr>
              <w:t xml:space="preserve">昆山</w:t>
            </w:r>
          </w:p>
        </w:tc>
        <w:tc>
          <w:tcPr>
            <w:tcW w:w="3960" w:type="dxa"/>
            <w:shd w:val="clear" w:color="auto" w:fill="A4A5A5"/>
          </w:tcPr>
          <w:p>
            <w:r/>
          </w:p>
        </w:tc>
        <w:tc>
          <w:tcPr>
            <w:tcW w:w="3510" w:type="dxa"/>
            <w:shd w:val="clear" w:color="auto" w:fill="A4A5A5"/>
          </w:tcPr>
          <w:p>
            <w:r/>
          </w:p>
        </w:tc>
        <w:tc>
          <w:tcPr>
            <w:tcW w:w="3120" w:type="dxa"/>
            <w:shd w:val="clear" w:color="auto" w:fill="A4A5A5"/>
          </w:tcPr>
          <w:p>
            <w:r/>
          </w:p>
        </w:tc>
        <w:tc>
          <w:tcPr>
            <w:tcW w:w="4680" w:type="dxa"/>
            <w:shd w:val="clear" w:color="auto" w:fill="A4A5A5"/>
          </w:tcPr>
          <w:p>
            <w:r/>
          </w:p>
        </w:tc>
        <w:tc>
          <w:tcPr>
            <w:tcW w:w="2730" w:type="dxa"/>
            <w:shd w:val="clear" w:color="auto" w:fill="A4A5A5"/>
          </w:tcPr>
          <w:p>
            <w:r/>
          </w:p>
        </w:tc>
      </w:tr>
    </w:tbl>
    <w:p>
      <w:pPr/>
      <w:r/>
    </w:p>
    <w:p>
      <w:pPr/>
      <w:r>
        <w:t xml:space="preserve">安工院山东账号密码清单：</w:t>
      </w:r>
    </w:p>
    <w:p>
      <w:pPr/>
      <w:r>
        <w:t xml:space="preserve">除 青岛：qingdao，烟台：data-report  其他市账号均为：</w:t>
      </w:r>
      <w:r>
        <w:rPr>
          <w:color w:val="FE0300"/>
          <w:b w:val="1"/>
        </w:rPr>
        <w:t xml:space="preserve">拼音全称_report_data</w:t>
      </w:r>
      <w:r>
        <w:t xml:space="preserve">  例如：潍坊：weifang_report_data</w:t>
      </w:r>
    </w:p>
    <w:tbl>
      <w:tblPr>
        <w:tblStyle w:val="TableGrid"/>
        <w:tblW w:w="0" w:type="auto"/>
      </w:tblPr>
      <w:tblGrid>
        <w:gridCol w:w="2430"/>
        <w:gridCol w:w="3060"/>
        <w:gridCol w:w="2760"/>
        <w:gridCol w:w="3720"/>
      </w:tblGrid>
      <w:tr>
        <w:trPr>
          <w:trHeight w:val="379"/>
        </w:trPr>
        <w:tc>
          <w:tcPr>
            <w:tcW w:w="2430" w:type="dxa"/>
            <w:vAlign w:val="center"/>
            <w:tcBorders>
              <w:bottom w:val="single" w:sz="6" w:space="0" w:color="000000"/>
              <w:top w:val="single" w:sz="6" w:space="0" w:color="000000"/>
              <w:right w:val="single" w:sz="6" w:space="0" w:color="000000"/>
              <w:left w:val="single" w:sz="6" w:space="0" w:color="000000"/>
            </w:tcBorders>
            <w:shd w:val="clear" w:color="auto" w:fill="D8D8D8"/>
          </w:tcPr>
          <w:p>
            <w:pPr>
              <w:ind/>
              <w:spacing w:line="240"/>
              <w:jc w:val="center"/>
            </w:pPr>
            <w:r>
              <w:t xml:space="preserve">行政区划名称</w:t>
            </w:r>
          </w:p>
        </w:tc>
        <w:tc>
          <w:tcPr>
            <w:tcW w:w="3060" w:type="dxa"/>
            <w:vAlign w:val="center"/>
            <w:tcBorders>
              <w:bottom w:val="single" w:sz="6" w:space="0" w:color="000000"/>
              <w:top w:val="single" w:sz="6" w:space="0" w:color="000000"/>
              <w:right w:val="single" w:sz="6" w:space="0" w:color="000000"/>
            </w:tcBorders>
            <w:shd w:val="clear" w:color="auto" w:fill="D8D8D8"/>
          </w:tcPr>
          <w:p>
            <w:pPr>
              <w:ind/>
              <w:spacing w:line="240"/>
              <w:jc w:val="center"/>
            </w:pPr>
            <w:r>
              <w:t xml:space="preserve">账号</w:t>
            </w:r>
          </w:p>
        </w:tc>
        <w:tc>
          <w:tcPr>
            <w:tcW w:w="2760" w:type="dxa"/>
            <w:vAlign w:val="center"/>
            <w:tcBorders>
              <w:bottom w:val="single" w:sz="6" w:space="0" w:color="000000"/>
              <w:top w:val="single" w:sz="6" w:space="0" w:color="000000"/>
              <w:right w:val="single" w:sz="6" w:space="0" w:color="000000"/>
            </w:tcBorders>
            <w:shd w:val="clear" w:color="auto" w:fill="D8D8D8"/>
          </w:tcPr>
          <w:p>
            <w:pPr>
              <w:ind/>
              <w:spacing w:line="240"/>
              <w:jc w:val="center"/>
            </w:pPr>
            <w:r>
              <w:t xml:space="preserve">密码</w:t>
            </w:r>
          </w:p>
        </w:tc>
        <w:tc>
          <w:tcPr>
            <w:tcW w:w="3720" w:type="dxa"/>
            <w:vAlign w:val="center"/>
            <w:tcBorders>
              <w:bottom w:val="single" w:sz="6" w:space="0" w:color="000000"/>
              <w:top w:val="single" w:sz="6" w:space="0" w:color="000000"/>
              <w:right w:val="single" w:sz="6" w:space="0" w:color="000000"/>
            </w:tcBorders>
            <w:shd w:val="clear" w:color="auto" w:fill="D8D8D8"/>
          </w:tcPr>
          <w:p>
            <w:pPr>
              <w:ind/>
              <w:spacing w:line="240"/>
              <w:jc w:val="center"/>
            </w:pPr>
            <w:r>
              <w:t xml:space="preserve">说明</w:t>
            </w:r>
          </w:p>
        </w:tc>
      </w:tr>
      <w:tr>
        <w:trPr>
          <w:trHeight w:val="379"/>
        </w:trPr>
        <w:tc>
          <w:tcPr>
            <w:tcW w:w="2430" w:type="dxa"/>
            <w:vAlign w:val="center"/>
            <w:tcBorders>
              <w:bottom w:val="single" w:sz="6" w:space="0" w:color="000000"/>
              <w:right w:val="single" w:sz="6" w:space="0" w:color="000000"/>
              <w:lef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济南市</w:t>
            </w:r>
          </w:p>
        </w:tc>
        <w:tc>
          <w:tcPr>
            <w:tcW w:w="30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left"/>
            </w:pPr>
            <w:r>
              <w:t xml:space="preserve">jinan_report_data</w:t>
            </w:r>
          </w:p>
        </w:tc>
        <w:tc>
          <w:tcPr>
            <w:tcW w:w="27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Rnh5ajIwMjAh</w:t>
            </w:r>
          </w:p>
        </w:tc>
        <w:tc>
          <w:tcPr>
            <w:tcW w:w="372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济南市数据上报账号</w:t>
            </w:r>
          </w:p>
        </w:tc>
      </w:tr>
      <w:tr>
        <w:trPr>
          <w:trHeight w:val="379"/>
        </w:trPr>
        <w:tc>
          <w:tcPr>
            <w:tcW w:w="2430" w:type="dxa"/>
            <w:vAlign w:val="center"/>
            <w:tcBorders>
              <w:bottom w:val="single" w:sz="6" w:space="0" w:color="000000"/>
              <w:right w:val="single" w:sz="6" w:space="0" w:color="000000"/>
              <w:left w:val="single" w:sz="6" w:space="0" w:color="000000"/>
            </w:tcBorders>
            <w:shd w:val="clear" w:color="auto" w:fill="F6CCAC"/>
          </w:tcPr>
          <w:p>
            <w:pPr>
              <w:ind/>
              <w:spacing w:line="240"/>
              <w:jc w:val="center"/>
            </w:pPr>
            <w:r>
              <w:t xml:space="preserve">青岛市</w:t>
            </w:r>
          </w:p>
        </w:tc>
        <w:tc>
          <w:tcPr>
            <w:tcW w:w="30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6CCAC"/>
          </w:tcPr>
          <w:p>
            <w:pPr>
              <w:ind/>
              <w:spacing w:line="240"/>
              <w:jc w:val="left"/>
            </w:pPr>
            <w:r>
              <w:rPr>
                <w:b w:val="1"/>
              </w:rPr>
              <w:t xml:space="preserve">qingdao</w:t>
            </w:r>
          </w:p>
        </w:tc>
        <w:tc>
          <w:tcPr>
            <w:tcW w:w="27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Rnh5ajIwMjAh</w:t>
            </w:r>
          </w:p>
        </w:tc>
        <w:tc>
          <w:tcPr>
            <w:tcW w:w="372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青岛市数据上报账号</w:t>
            </w:r>
          </w:p>
        </w:tc>
      </w:tr>
      <w:tr>
        <w:trPr>
          <w:trHeight w:val="379"/>
        </w:trPr>
        <w:tc>
          <w:tcPr>
            <w:tcW w:w="2430" w:type="dxa"/>
            <w:vAlign w:val="center"/>
            <w:tcBorders>
              <w:bottom w:val="single" w:sz="6" w:space="0" w:color="000000"/>
              <w:right w:val="single" w:sz="6" w:space="0" w:color="000000"/>
              <w:lef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淄博市</w:t>
            </w:r>
          </w:p>
        </w:tc>
        <w:tc>
          <w:tcPr>
            <w:tcW w:w="30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left"/>
            </w:pPr>
            <w:r>
              <w:t xml:space="preserve">zibo_report_data</w:t>
            </w:r>
          </w:p>
        </w:tc>
        <w:tc>
          <w:tcPr>
            <w:tcW w:w="27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Rnh5ajIwMjAh</w:t>
            </w:r>
          </w:p>
        </w:tc>
        <w:tc>
          <w:tcPr>
            <w:tcW w:w="372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淄博市数据上报账号</w:t>
            </w:r>
          </w:p>
        </w:tc>
      </w:tr>
      <w:tr>
        <w:trPr>
          <w:trHeight w:val="379"/>
        </w:trPr>
        <w:tc>
          <w:tcPr>
            <w:tcW w:w="2430" w:type="dxa"/>
            <w:vAlign w:val="center"/>
            <w:tcBorders>
              <w:bottom w:val="single" w:sz="6" w:space="0" w:color="000000"/>
              <w:right w:val="single" w:sz="6" w:space="0" w:color="000000"/>
              <w:lef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枣庄市</w:t>
            </w:r>
          </w:p>
        </w:tc>
        <w:tc>
          <w:tcPr>
            <w:tcW w:w="30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left"/>
            </w:pPr>
            <w:r>
              <w:t xml:space="preserve">zaozhuang_report_data</w:t>
            </w:r>
          </w:p>
        </w:tc>
        <w:tc>
          <w:tcPr>
            <w:tcW w:w="27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Rnh5ajIwMjAh</w:t>
            </w:r>
          </w:p>
        </w:tc>
        <w:tc>
          <w:tcPr>
            <w:tcW w:w="372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枣庄市数据上报账号</w:t>
            </w:r>
          </w:p>
        </w:tc>
      </w:tr>
      <w:tr>
        <w:trPr>
          <w:trHeight w:val="379"/>
        </w:trPr>
        <w:tc>
          <w:tcPr>
            <w:tcW w:w="2430" w:type="dxa"/>
            <w:vAlign w:val="center"/>
            <w:tcBorders>
              <w:bottom w:val="single" w:sz="6" w:space="0" w:color="000000"/>
              <w:right w:val="single" w:sz="6" w:space="0" w:color="000000"/>
              <w:lef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东营市</w:t>
            </w:r>
          </w:p>
        </w:tc>
        <w:tc>
          <w:tcPr>
            <w:tcW w:w="30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left"/>
            </w:pPr>
            <w:r>
              <w:t xml:space="preserve">dongying_report_data</w:t>
            </w:r>
          </w:p>
        </w:tc>
        <w:tc>
          <w:tcPr>
            <w:tcW w:w="27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Rnh5ajIwMjAh</w:t>
            </w:r>
          </w:p>
        </w:tc>
        <w:tc>
          <w:tcPr>
            <w:tcW w:w="372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东营市数据上报账号</w:t>
            </w:r>
          </w:p>
        </w:tc>
      </w:tr>
      <w:tr>
        <w:trPr>
          <w:trHeight w:val="379"/>
        </w:trPr>
        <w:tc>
          <w:tcPr>
            <w:tcW w:w="2430" w:type="dxa"/>
            <w:vAlign w:val="center"/>
            <w:tcBorders>
              <w:bottom w:val="single" w:sz="6" w:space="0" w:color="000000"/>
              <w:right w:val="single" w:sz="6" w:space="0" w:color="000000"/>
              <w:left w:val="single" w:sz="6" w:space="0" w:color="000000"/>
            </w:tcBorders>
            <w:shd w:val="clear" w:color="auto" w:fill="9EC3E7"/>
          </w:tcPr>
          <w:p>
            <w:pPr>
              <w:ind/>
              <w:spacing w:line="240"/>
              <w:jc w:val="center"/>
            </w:pPr>
            <w:r>
              <w:t xml:space="preserve">烟台市</w:t>
            </w:r>
          </w:p>
        </w:tc>
        <w:tc>
          <w:tcPr>
            <w:tcW w:w="30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9EC3E7"/>
          </w:tcPr>
          <w:p>
            <w:pPr>
              <w:ind/>
              <w:spacing w:line="240"/>
              <w:jc w:val="left"/>
            </w:pPr>
            <w:r>
              <w:rPr>
                <w:b w:val="1"/>
              </w:rPr>
              <w:t xml:space="preserve">data-report</w:t>
            </w:r>
          </w:p>
        </w:tc>
        <w:tc>
          <w:tcPr>
            <w:tcW w:w="27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Rnh5ajIwMjAh</w:t>
            </w:r>
          </w:p>
        </w:tc>
        <w:tc>
          <w:tcPr>
            <w:tcW w:w="372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烟台市数据上报账号</w:t>
            </w:r>
          </w:p>
        </w:tc>
      </w:tr>
      <w:tr>
        <w:trPr>
          <w:trHeight w:val="379"/>
        </w:trPr>
        <w:tc>
          <w:tcPr>
            <w:tcW w:w="2430" w:type="dxa"/>
            <w:vAlign w:val="center"/>
            <w:tcBorders>
              <w:bottom w:val="single" w:sz="6" w:space="0" w:color="000000"/>
              <w:right w:val="single" w:sz="6" w:space="0" w:color="000000"/>
              <w:lef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潍坊市</w:t>
            </w:r>
          </w:p>
        </w:tc>
        <w:tc>
          <w:tcPr>
            <w:tcW w:w="30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left"/>
            </w:pPr>
            <w:r>
              <w:t xml:space="preserve">weifang_report_data</w:t>
            </w:r>
          </w:p>
        </w:tc>
        <w:tc>
          <w:tcPr>
            <w:tcW w:w="27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Rnh5ajIwMjAh</w:t>
            </w:r>
          </w:p>
        </w:tc>
        <w:tc>
          <w:tcPr>
            <w:tcW w:w="372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潍坊市数据上报账号</w:t>
            </w:r>
          </w:p>
        </w:tc>
      </w:tr>
      <w:tr>
        <w:trPr>
          <w:trHeight w:val="379"/>
        </w:trPr>
        <w:tc>
          <w:tcPr>
            <w:tcW w:w="2430" w:type="dxa"/>
            <w:vAlign w:val="center"/>
            <w:tcBorders>
              <w:bottom w:val="single" w:sz="6" w:space="0" w:color="000000"/>
              <w:right w:val="single" w:sz="6" w:space="0" w:color="000000"/>
              <w:lef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济宁市</w:t>
            </w:r>
          </w:p>
        </w:tc>
        <w:tc>
          <w:tcPr>
            <w:tcW w:w="30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left"/>
            </w:pPr>
            <w:r>
              <w:t xml:space="preserve">jining_report_data</w:t>
            </w:r>
          </w:p>
        </w:tc>
        <w:tc>
          <w:tcPr>
            <w:tcW w:w="27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Rnh5ajIwMjAh</w:t>
            </w:r>
          </w:p>
        </w:tc>
        <w:tc>
          <w:tcPr>
            <w:tcW w:w="372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济宁市数据上报账号</w:t>
            </w:r>
          </w:p>
        </w:tc>
      </w:tr>
      <w:tr>
        <w:trPr>
          <w:trHeight w:val="379"/>
        </w:trPr>
        <w:tc>
          <w:tcPr>
            <w:tcW w:w="2430" w:type="dxa"/>
            <w:vAlign w:val="center"/>
            <w:tcBorders>
              <w:bottom w:val="single" w:sz="6" w:space="0" w:color="000000"/>
              <w:right w:val="single" w:sz="6" w:space="0" w:color="000000"/>
              <w:lef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泰安市</w:t>
            </w:r>
          </w:p>
        </w:tc>
        <w:tc>
          <w:tcPr>
            <w:tcW w:w="30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left"/>
            </w:pPr>
            <w:r>
              <w:t xml:space="preserve">taian_report_data</w:t>
            </w:r>
          </w:p>
        </w:tc>
        <w:tc>
          <w:tcPr>
            <w:tcW w:w="27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Rnh5ajIwMjAh</w:t>
            </w:r>
          </w:p>
        </w:tc>
        <w:tc>
          <w:tcPr>
            <w:tcW w:w="372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泰安市数据上报账号</w:t>
            </w:r>
          </w:p>
        </w:tc>
      </w:tr>
      <w:tr>
        <w:trPr>
          <w:trHeight w:val="379"/>
        </w:trPr>
        <w:tc>
          <w:tcPr>
            <w:tcW w:w="2430" w:type="dxa"/>
            <w:vAlign w:val="center"/>
            <w:tcBorders>
              <w:bottom w:val="single" w:sz="6" w:space="0" w:color="000000"/>
              <w:right w:val="single" w:sz="6" w:space="0" w:color="000000"/>
              <w:lef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威海市</w:t>
            </w:r>
          </w:p>
        </w:tc>
        <w:tc>
          <w:tcPr>
            <w:tcW w:w="30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left"/>
            </w:pPr>
            <w:r>
              <w:t xml:space="preserve">weihai_report_data</w:t>
            </w:r>
          </w:p>
        </w:tc>
        <w:tc>
          <w:tcPr>
            <w:tcW w:w="27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Rnh5ajIwMjAh</w:t>
            </w:r>
          </w:p>
        </w:tc>
        <w:tc>
          <w:tcPr>
            <w:tcW w:w="372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威海市数据上报账号</w:t>
            </w:r>
          </w:p>
        </w:tc>
      </w:tr>
      <w:tr>
        <w:trPr>
          <w:trHeight w:val="379"/>
        </w:trPr>
        <w:tc>
          <w:tcPr>
            <w:tcW w:w="2430" w:type="dxa"/>
            <w:vAlign w:val="center"/>
            <w:tcBorders>
              <w:bottom w:val="single" w:sz="6" w:space="0" w:color="000000"/>
              <w:right w:val="single" w:sz="6" w:space="0" w:color="000000"/>
              <w:lef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日照市</w:t>
            </w:r>
          </w:p>
        </w:tc>
        <w:tc>
          <w:tcPr>
            <w:tcW w:w="30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left"/>
            </w:pPr>
            <w:r>
              <w:t xml:space="preserve">rizhao_report_data</w:t>
            </w:r>
          </w:p>
        </w:tc>
        <w:tc>
          <w:tcPr>
            <w:tcW w:w="27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Rnh5ajIwMjAh</w:t>
            </w:r>
          </w:p>
        </w:tc>
        <w:tc>
          <w:tcPr>
            <w:tcW w:w="372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日照市数据上报账号</w:t>
            </w:r>
          </w:p>
        </w:tc>
      </w:tr>
      <w:tr>
        <w:trPr>
          <w:trHeight w:val="379"/>
        </w:trPr>
        <w:tc>
          <w:tcPr>
            <w:tcW w:w="2430" w:type="dxa"/>
            <w:vAlign w:val="center"/>
            <w:tcBorders>
              <w:bottom w:val="single" w:sz="6" w:space="0" w:color="000000"/>
              <w:right w:val="single" w:sz="6" w:space="0" w:color="000000"/>
              <w:lef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临沂市</w:t>
            </w:r>
          </w:p>
        </w:tc>
        <w:tc>
          <w:tcPr>
            <w:tcW w:w="30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left"/>
            </w:pPr>
            <w:r>
              <w:t xml:space="preserve">linyi_report_data</w:t>
            </w:r>
          </w:p>
        </w:tc>
        <w:tc>
          <w:tcPr>
            <w:tcW w:w="27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Rnh5ajIwMjAh</w:t>
            </w:r>
          </w:p>
        </w:tc>
        <w:tc>
          <w:tcPr>
            <w:tcW w:w="372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临沂市数据上报账号</w:t>
            </w:r>
          </w:p>
        </w:tc>
      </w:tr>
      <w:tr>
        <w:trPr>
          <w:trHeight w:val="379"/>
        </w:trPr>
        <w:tc>
          <w:tcPr>
            <w:tcW w:w="2430" w:type="dxa"/>
            <w:vAlign w:val="center"/>
            <w:tcBorders>
              <w:bottom w:val="single" w:sz="6" w:space="0" w:color="000000"/>
              <w:right w:val="single" w:sz="6" w:space="0" w:color="000000"/>
              <w:lef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德州市</w:t>
            </w:r>
          </w:p>
        </w:tc>
        <w:tc>
          <w:tcPr>
            <w:tcW w:w="30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left"/>
            </w:pPr>
            <w:r>
              <w:t xml:space="preserve">dezhou_report_data</w:t>
            </w:r>
          </w:p>
        </w:tc>
        <w:tc>
          <w:tcPr>
            <w:tcW w:w="27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Rnh5ajIwMjAh</w:t>
            </w:r>
          </w:p>
        </w:tc>
        <w:tc>
          <w:tcPr>
            <w:tcW w:w="372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德州市数据上报账号</w:t>
            </w:r>
          </w:p>
        </w:tc>
      </w:tr>
      <w:tr>
        <w:trPr>
          <w:trHeight w:val="379"/>
        </w:trPr>
        <w:tc>
          <w:tcPr>
            <w:tcW w:w="2430" w:type="dxa"/>
            <w:vAlign w:val="center"/>
            <w:tcBorders>
              <w:bottom w:val="single" w:sz="6" w:space="0" w:color="000000"/>
              <w:right w:val="single" w:sz="6" w:space="0" w:color="000000"/>
              <w:lef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聊城市</w:t>
            </w:r>
          </w:p>
        </w:tc>
        <w:tc>
          <w:tcPr>
            <w:tcW w:w="30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left"/>
            </w:pPr>
            <w:r>
              <w:t xml:space="preserve">liaocheng_report_data</w:t>
            </w:r>
          </w:p>
        </w:tc>
        <w:tc>
          <w:tcPr>
            <w:tcW w:w="27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Rnh5ajIwMjAh</w:t>
            </w:r>
          </w:p>
        </w:tc>
        <w:tc>
          <w:tcPr>
            <w:tcW w:w="372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聊城市数据上报账号</w:t>
            </w:r>
          </w:p>
        </w:tc>
      </w:tr>
      <w:tr>
        <w:trPr>
          <w:trHeight w:val="379"/>
        </w:trPr>
        <w:tc>
          <w:tcPr>
            <w:tcW w:w="2430" w:type="dxa"/>
            <w:vAlign w:val="center"/>
            <w:tcBorders>
              <w:bottom w:val="single" w:sz="6" w:space="0" w:color="000000"/>
              <w:right w:val="single" w:sz="6" w:space="0" w:color="000000"/>
              <w:lef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滨州市</w:t>
            </w:r>
          </w:p>
        </w:tc>
        <w:tc>
          <w:tcPr>
            <w:tcW w:w="30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left"/>
            </w:pPr>
            <w:r>
              <w:t xml:space="preserve">binzhou_report_data</w:t>
            </w:r>
          </w:p>
        </w:tc>
        <w:tc>
          <w:tcPr>
            <w:tcW w:w="27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Rnh5ajIwMjAh</w:t>
            </w:r>
          </w:p>
        </w:tc>
        <w:tc>
          <w:tcPr>
            <w:tcW w:w="372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滨州市数据上报账号</w:t>
            </w:r>
          </w:p>
        </w:tc>
      </w:tr>
      <w:tr>
        <w:trPr>
          <w:trHeight w:val="379"/>
        </w:trPr>
        <w:tc>
          <w:tcPr>
            <w:tcW w:w="2430" w:type="dxa"/>
            <w:vAlign w:val="center"/>
            <w:tcBorders>
              <w:bottom w:val="single" w:sz="6" w:space="0" w:color="000000"/>
              <w:right w:val="single" w:sz="6" w:space="0" w:color="000000"/>
              <w:lef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菏泽市</w:t>
            </w:r>
          </w:p>
        </w:tc>
        <w:tc>
          <w:tcPr>
            <w:tcW w:w="30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left"/>
            </w:pPr>
            <w:r>
              <w:t xml:space="preserve">heze_report_data</w:t>
            </w:r>
          </w:p>
        </w:tc>
        <w:tc>
          <w:tcPr>
            <w:tcW w:w="276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Rnh5ajIwMjAh</w:t>
            </w:r>
          </w:p>
        </w:tc>
        <w:tc>
          <w:tcPr>
            <w:tcW w:w="3720" w:type="dxa"/>
            <w:vAlign w:val="center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>
            <w:pPr>
              <w:ind/>
              <w:spacing w:line="240"/>
              <w:jc w:val="center"/>
            </w:pPr>
            <w:r>
              <w:t xml:space="preserve">菏泽市数据上报账号</w:t>
            </w:r>
          </w:p>
        </w:tc>
      </w:tr>
    </w:tbl>
    <w:p>
      <w:pPr/>
      <w:r/>
    </w:p>
    <w:p>
      <w:pPr>
        <w:ind w:left="480"/>
      </w:pPr>
      <w:r>
        <w:rPr>
          <w:sz w:val="24"/>
          <w:b w:val="1"/>
        </w:rPr>
        <w:t xml:space="preserve">1.6 视频AI报警摄像头编码</w:t>
      </w:r>
      <w:r>
        <w:rPr>
          <w:sz w:val="24"/>
          <w:color w:val="FE0300"/>
          <w:b w:val="1"/>
        </w:rPr>
        <w:t xml:space="preserve">（有视频AI上报的必须）</w:t>
      </w:r>
      <w:r>
        <w:rPr>
          <w:sz w:val="24"/>
          <w:b w:val="1"/>
        </w:rPr>
        <w:t xml:space="preserve">：</w:t>
      </w:r>
    </w:p>
    <w:p>
      <w:pPr>
        <w:ind w:left="480"/>
      </w:pPr>
      <w:r>
        <w:rPr>
          <w:sz w:val="24"/>
          <w:b w:val="1"/>
        </w:rPr>
        <w:t xml:space="preserve">可下载下方文档，并更新放入快速部署包中</w:t>
      </w:r>
    </w:p>
    <w:tbl>
      <w:tblPr>
        <w:tblStyle w:val="TableGrid"/>
        <w:tblW w:w="0" w:type="auto"/>
      </w:tblPr>
      <w:tblGrid>
        <w:gridCol w:w="21660"/>
      </w:tblGrid>
      <w:tr>
        <w:trPr/>
        <w:tc>
          <w:tcPr>
            <w:tcW w:w="21660" w:type="dxa"/>
            <w:vAlign w:val="top"/>
          </w:tcPr>
          <w:p>
            <w:hyperlink r:id="rId48">
              <w:r>
                <w:rPr>
                  <w:rStyle w:val="hyperlink"/>
                </w:rPr>
                <w:t xml:space="preserve">请至钉钉文档查看附件《ai_alarm_info.xlsx》</w:t>
              </w:r>
            </w:hyperlink>
          </w:p>
        </w:tc>
      </w:tr>
    </w:tbl>
    <w:p>
      <w:pPr/>
      <w:r/>
      <w:r>
        <w:drawing>
          <wp:inline distT="0" distB="0" distL="0" distR="0">
            <wp:extent cx="13754100" cy="4980782"/>
            <wp:effectExtent b="0" l="0" r="0" t="0"/>
            <wp:docPr id="7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/>
                  </pic:blipFill>
                  <pic:spPr>
                    <a:xfrm rot="0">
                      <a:off x="0" y="0"/>
                      <a:ext cx="13754100" cy="4980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</w:p>
    <w:p>
      <w:pPr>
        <w:pStyle w:val="dingding-heading3"/>
        <w:spacing w:line="204.70588235294116"/>
      </w:pPr>
      <w:r>
        <w:rPr>
          <w:sz w:val="28"/>
          <w:color w:val="00B14D"/>
          <w:b w:val="1"/>
        </w:rPr>
        <w:t xml:space="preserve">2、查看网络环境</w:t>
      </w:r>
    </w:p>
    <w:p>
      <w:pPr>
        <w:ind w:left="480"/>
      </w:pPr>
      <w:r>
        <w:t xml:space="preserve">参考【</w:t>
      </w:r>
      <w:hyperlink r:id="rId50">
        <w:r>
          <w:rPr>
            <w:rStyle w:val="hyperlink"/>
          </w:rPr>
          <w:t xml:space="preserve">企业接口授权参数</w:t>
        </w:r>
      </w:hyperlink>
      <w:r>
        <w:t xml:space="preserve">】表中【</w:t>
      </w:r>
      <w:r>
        <w:rPr>
          <w:b w:val="1"/>
        </w:rPr>
        <w:t xml:space="preserve">接口地址</w:t>
      </w:r>
      <w:r>
        <w:t xml:space="preserve">】列，在上报服务部署的服务器上，使用命令：</w:t>
      </w:r>
    </w:p>
    <w:p>
      <w:pPr>
        <w:pStyle w:val="dingding_code"/>
        <w:shd w:val="clear" w:color="auto" w:fill="D0CECE"/>
      </w:pPr>
      <w:r>
        <w:t xml:space="preserve">curl 接口地址链接</w:t>
        <w:br w:type="textWrapping"/>
        <w:t xml:space="preserve"/>
        <w:br w:type="textWrapping"/>
        <w:t xml:space="preserve">#测试外网是否正常访问</w:t>
        <w:br w:type="textWrapping"/>
        <w:t xml:space="preserve">curl www.baidu.com</w:t>
        <w:br w:type="textWrapping"/>
        <w:t xml:space="preserve"/>
        <w:br w:type="textWrapping"/>
        <w:t xml:space="preserve">#测试安工院-作业票定位接口是否可访问</w:t>
        <w:br w:type="textWrapping"/>
        <w:t xml:space="preserve">curl sdwh.nrcc.com.cn:8102</w:t>
        <w:br w:type="textWrapping"/>
        <w:t xml:space="preserve"/>
        <w:br w:type="textWrapping"/>
        <w:t xml:space="preserve">#测试临淄平台是否可访问</w:t>
        <w:br w:type="textWrapping"/>
        <w:t xml:space="preserve">curl http://218.201.121.116:18009/data/Login/doLogin</w:t>
        <w:br w:type="textWrapping"/>
        <w:t xml:space="preserve"/>
        <w:br w:type="textWrapping"/>
        <w:t xml:space="preserve">#测试高青平台是否可访问</w:t>
        <w:br w:type="textWrapping"/>
        <w:t xml:space="preserve">curl http://yjapi.igaoqing.cn:58090</w:t>
        <w:br w:type="textWrapping"/>
        <w:t xml:space="preserve"/>
        <w:br w:type="textWrapping"/>
        <w:t xml:space="preserve">#东营地区</w:t>
        <w:br w:type="textWrapping"/>
        <w:t xml:space="preserve">curl http://60.214.233.141:7788/whpjg</w:t>
      </w:r>
    </w:p>
    <w:p>
      <w:pPr>
        <w:ind w:left="480"/>
      </w:pPr>
      <w:r>
        <w:rPr>
          <w:color w:val="00B14D"/>
          <w:b w:val="1"/>
        </w:rPr>
        <w:t xml:space="preserve">类似下面的返回值说明服务正常：</w:t>
      </w:r>
    </w:p>
    <w:p>
      <w:pPr>
        <w:ind w:left="480"/>
      </w:pPr>
      <w:r/>
      <w:r>
        <w:drawing>
          <wp:inline distT="0" distB="0" distL="0" distR="0">
            <wp:extent cx="8648700" cy="1685925"/>
            <wp:effectExtent b="0" l="0" r="0" t="0"/>
            <wp:docPr id="8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/>
                  </pic:blipFill>
                  <pic:spPr>
                    <a:xfrm rot="0">
                      <a:off x="0" y="0"/>
                      <a:ext cx="86487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480"/>
      </w:pPr>
      <w:r>
        <w:rPr>
          <w:color w:val="00B14D"/>
          <w:b w:val="1"/>
        </w:rPr>
        <w:t xml:space="preserve">下图虽然报错，但是有返回值，就表示网络能通</w:t>
      </w:r>
    </w:p>
    <w:p>
      <w:pPr>
        <w:ind w:left="480"/>
      </w:pPr>
      <w:r/>
      <w:r>
        <w:drawing>
          <wp:inline distT="0" distB="0" distL="0" distR="0">
            <wp:extent cx="6896100" cy="1285875"/>
            <wp:effectExtent b="0" l="0" r="0" t="0"/>
            <wp:docPr id="9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/>
                  </pic:blipFill>
                  <pic:spPr>
                    <a:xfrm rot="0">
                      <a:off x="0" y="0"/>
                      <a:ext cx="68961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480"/>
      </w:pPr>
      <w:r/>
    </w:p>
    <w:p>
      <w:pPr>
        <w:ind w:left="480"/>
      </w:pPr>
      <w:r>
        <w:rPr>
          <w:color w:val="FE0300"/>
          <w:b w:val="1"/>
        </w:rPr>
        <w:t xml:space="preserve">类似以下的返回值属于无法访问，需要企业开放网络限制，或者更换可访问的服务器做上报：</w:t>
      </w:r>
    </w:p>
    <w:p>
      <w:pPr>
        <w:ind w:left="480"/>
      </w:pPr>
      <w:r>
        <w:rPr>
          <w:color w:val="FE0300"/>
          <w:b w:val="1"/>
        </w:rPr>
        <w:t xml:space="preserve">反复调用长时间无反应</w:t>
      </w:r>
    </w:p>
    <w:p>
      <w:pPr>
        <w:ind w:left="480"/>
      </w:pPr>
      <w:r>
        <w:rPr>
          <w:color w:val="FE0300"/>
          <w:b w:val="1"/>
        </w:rPr>
      </w:r>
      <w:r>
        <w:drawing>
          <wp:inline distT="0" distB="0" distL="0" distR="0">
            <wp:extent cx="7724775" cy="971550"/>
            <wp:effectExtent b="0" l="0" r="0" t="0"/>
            <wp:docPr id="10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/>
                  </pic:blipFill>
                  <pic:spPr>
                    <a:xfrm rot="0">
                      <a:off x="0" y="0"/>
                      <a:ext cx="77247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E0300"/>
          <w:b w:val="1"/>
        </w:rPr>
      </w:r>
    </w:p>
    <w:p>
      <w:pPr>
        <w:ind w:left="480"/>
      </w:pPr>
      <w:r>
        <w:rPr>
          <w:color w:val="FE0300"/>
          <w:b w:val="1"/>
        </w:rPr>
        <w:t xml:space="preserve">下面是程序调用过程中返回【time out】超时报错</w:t>
      </w:r>
    </w:p>
    <w:p>
      <w:pPr>
        <w:ind w:left="480"/>
      </w:pPr>
      <w:r/>
      <w:r>
        <w:drawing>
          <wp:inline distT="0" distB="0" distL="0" distR="0">
            <wp:extent cx="2924175" cy="2295525"/>
            <wp:effectExtent b="0" l="0" r="0" t="0"/>
            <wp:docPr id="11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/>
                  </pic:blipFill>
                  <pic:spPr>
                    <a:xfrm rot="0">
                      <a:off x="0" y="0"/>
                      <a:ext cx="29241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</w:p>
    <w:p>
      <w:pPr>
        <w:pStyle w:val="dingding-heading3"/>
        <w:spacing w:line="204.70588235294116"/>
      </w:pPr>
      <w:r>
        <w:rPr>
          <w:sz w:val="28"/>
          <w:color w:val="00B14D"/>
          <w:b w:val="1"/>
        </w:rPr>
        <w:t xml:space="preserve">3、选择对应的上报程序部署</w:t>
      </w:r>
    </w:p>
    <w:p>
      <w:pPr/>
      <w:r/>
      <w:hyperlink r:id="rId55">
        <w:r>
          <w:rPr>
            <w:rStyle w:val="hyperlink"/>
          </w:rPr>
          <w:t xml:space="preserve">最新版本程序</w:t>
        </w:r>
      </w:hyperlink>
      <w:r/>
    </w:p>
    <w:p>
      <w:pPr>
        <w:pStyle w:val="dingding-heading3"/>
        <w:spacing w:line="204.70588235294116"/>
      </w:pPr>
      <w:r>
        <w:rPr>
          <w:sz w:val="28"/>
          <w:color w:val="00B14D"/>
          <w:b w:val="1"/>
        </w:rPr>
        <w:t xml:space="preserve">4、通用问题检查</w:t>
      </w:r>
    </w:p>
    <w:p>
      <w:pPr>
        <w:ind w:left="480"/>
      </w:pPr>
      <w:r>
        <w:rPr>
          <w:b w:val="1"/>
        </w:rPr>
        <w:t xml:space="preserve">1、版本文件检查</w:t>
      </w:r>
    </w:p>
    <w:p>
      <w:pPr>
        <w:ind w:left="960"/>
      </w:pPr>
      <w:r>
        <w:t xml:space="preserve">参考已成功上报的【</w:t>
      </w:r>
      <w:hyperlink r:id="rId56">
        <w:r>
          <w:rPr>
            <w:rStyle w:val="hyperlink"/>
          </w:rPr>
          <w:t xml:space="preserve">示例项目</w:t>
        </w:r>
      </w:hyperlink>
      <w:r>
        <w:t xml:space="preserve">】进行文件检查</w:t>
      </w:r>
    </w:p>
    <w:p>
      <w:pPr>
        <w:ind w:left="960"/>
      </w:pPr>
      <w:r>
        <w:t xml:space="preserve">参考程序更新时间，检查是否更新了【</w:t>
      </w:r>
      <w:hyperlink r:id="rId57">
        <w:r>
          <w:rPr>
            <w:rStyle w:val="hyperlink"/>
          </w:rPr>
          <w:t xml:space="preserve">最新文件</w:t>
        </w:r>
      </w:hyperlink>
      <w:r>
        <w:t xml:space="preserve">】</w:t>
      </w:r>
    </w:p>
    <w:p>
      <w:pPr>
        <w:ind w:left="960"/>
      </w:pPr>
      <w:r/>
    </w:p>
    <w:p>
      <w:pPr>
        <w:ind w:left="480"/>
      </w:pPr>
      <w:r>
        <w:rPr>
          <w:b w:val="1"/>
        </w:rPr>
        <w:t xml:space="preserve">2、配置文件检查</w:t>
      </w:r>
    </w:p>
    <w:p>
      <w:pPr>
        <w:ind w:left="960"/>
      </w:pPr>
      <w:r>
        <w:rPr>
          <w:b w:val="1"/>
        </w:rPr>
        <w:t xml:space="preserve">主要配置文件</w:t>
      </w:r>
    </w:p>
    <w:p>
      <w:pPr>
        <w:ind w:left="1440"/>
      </w:pPr>
      <w:r>
        <w:t xml:space="preserve">【独立上报程序】配置文件：</w:t>
      </w:r>
    </w:p>
    <w:p>
      <w:pPr>
        <w:ind w:left="1920"/>
      </w:pPr>
      <w:r>
        <w:rPr>
          <w:color w:val="FE0300"/>
          <w:b w:val="1"/>
        </w:rPr>
        <w:t xml:space="preserve">作业票、AI视频、人员定位</w:t>
      </w:r>
      <w:r>
        <w:t xml:space="preserve">配置项</w:t>
      </w:r>
    </w:p>
    <w:p>
      <w:pPr>
        <w:ind w:left="1920"/>
      </w:pPr>
      <w:r>
        <w:t xml:space="preserve">/home/seekcy/wwyt-data-sync-ningbo/config/application-</w:t>
      </w:r>
      <w:r>
        <w:rPr>
          <w:color w:val="FE0300"/>
          <w:b w:val="1"/>
        </w:rPr>
        <w:t xml:space="preserve">yantai</w:t>
      </w:r>
      <w:r>
        <w:t xml:space="preserve">-product.properties</w:t>
      </w:r>
      <w:hyperlink r:id="rId58">
        <w:r>
          <w:rPr>
            <w:rStyle w:val="hyperlink"/>
          </w:rPr>
          <w:t xml:space="preserve">示例文件</w:t>
        </w:r>
      </w:hyperlink>
      <w:r>
        <w:t xml:space="preserve">   ----&gt;详细配置项说明，见各地区配置文件注释</w:t>
      </w:r>
    </w:p>
    <w:p>
      <w:pPr>
        <w:ind w:left="1920"/>
      </w:pPr>
      <w:r/>
      <w:r>
        <w:drawing>
          <wp:inline distT="0" distB="0" distL="0" distR="0">
            <wp:extent cx="5629275" cy="2533650"/>
            <wp:effectExtent b="0" l="0" r="0" t="0"/>
            <wp:docPr id="12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rcRect r="13723" b="0" t="0" l="0"/>
                    <a:stretch/>
                  </pic:blipFill>
                  <pic:spPr>
                    <a:xfrm rot="0">
                      <a:off x="0" y="0"/>
                      <a:ext cx="562927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1920"/>
      </w:pPr>
      <w:r/>
    </w:p>
    <w:p>
      <w:pPr>
        <w:ind w:left="1920"/>
      </w:pPr>
      <w:r>
        <w:rPr>
          <w:color w:val="FE0300"/>
          <w:b w:val="1"/>
        </w:rPr>
        <w:t xml:space="preserve">双预防</w:t>
      </w:r>
      <w:r>
        <w:t xml:space="preserve">配置项</w:t>
      </w:r>
    </w:p>
    <w:p>
      <w:pPr>
        <w:ind w:left="1920"/>
      </w:pPr>
      <w:r>
        <w:t xml:space="preserve">/home/seekcy/wwyt-data-sync-ningbo/config/application-</w:t>
      </w:r>
      <w:r>
        <w:rPr>
          <w:color w:val="FE0300"/>
          <w:b w:val="1"/>
        </w:rPr>
        <w:t xml:space="preserve">ningbo</w:t>
      </w:r>
      <w:r>
        <w:t xml:space="preserve">-product.properties</w:t>
      </w:r>
      <w:hyperlink r:id="rId60">
        <w:r>
          <w:rPr>
            <w:rStyle w:val="hyperlink"/>
          </w:rPr>
          <w:t xml:space="preserve">示例文件</w:t>
        </w:r>
      </w:hyperlink>
      <w:r>
        <w:t xml:space="preserve"> ----&gt;详细配置项说明，见各地区配置文件注释</w:t>
      </w:r>
    </w:p>
    <w:p>
      <w:pPr>
        <w:ind w:left="1920"/>
      </w:pPr>
      <w:r>
        <w:t xml:space="preserve">/home/seekcy/wwyt-data-sync-ningbo/config/企业名称.json                                            ----&gt;重大危险源信息</w:t>
      </w:r>
    </w:p>
    <w:p>
      <w:pPr>
        <w:ind w:left="1920"/>
      </w:pPr>
      <w:r>
        <w:t xml:space="preserve">/home/seekcy/wwyt-data-sync-ningbo/config/企业名称.properties                                  ----&gt;企业编码、上报token信息</w:t>
      </w:r>
    </w:p>
    <w:p>
      <w:pPr>
        <w:ind w:left="1920"/>
      </w:pPr>
      <w:r/>
      <w:r>
        <w:drawing>
          <wp:inline distT="0" distB="0" distL="0" distR="0">
            <wp:extent cx="5648325" cy="2667000"/>
            <wp:effectExtent b="0" l="0" r="0" t="0"/>
            <wp:docPr id="13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rcRect r="26244" b="0" t="0" l="0"/>
                    <a:stretch/>
                  </pic:blipFill>
                  <pic:spPr>
                    <a:xfrm rot="0">
                      <a:off x="0" y="0"/>
                      <a:ext cx="56483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1920"/>
      </w:pPr>
      <w:r/>
    </w:p>
    <w:p>
      <w:pPr>
        <w:ind w:left="1440"/>
      </w:pPr>
      <w:r>
        <w:t xml:space="preserve">【人员定位程序】配置文件：</w:t>
      </w:r>
    </w:p>
    <w:p>
      <w:pPr>
        <w:ind w:left="1440" w:firstLine="480"/>
      </w:pPr>
      <w:r>
        <w:t xml:space="preserve">/home/seekcy/chemical-locate/wwyt-server/config/application-product.properties</w:t>
      </w:r>
    </w:p>
    <w:p>
      <w:pPr>
        <w:ind w:left="1440" w:firstLine="480"/>
      </w:pPr>
      <w:r/>
      <w:r>
        <w:drawing>
          <wp:inline distT="0" distB="0" distL="0" distR="0">
            <wp:extent cx="5600700" cy="2667000"/>
            <wp:effectExtent b="0" l="0" r="0" t="0"/>
            <wp:docPr id="14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/>
                  </pic:blipFill>
                  <pic:spPr>
                    <a:xfrm rot="0">
                      <a:off x="0" y="0"/>
                      <a:ext cx="56007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1440" w:firstLine="480"/>
      </w:pPr>
      <w:r>
        <w:t xml:space="preserve">由于人员定位配置文件均是UNICODE格式注释，且配置项较多，可以用示例项目的配置文件，和当前项目配置文件对比</w:t>
      </w:r>
    </w:p>
    <w:p>
      <w:pPr>
        <w:ind w:left="1440" w:firstLine="480"/>
      </w:pPr>
      <w:r>
        <w:t xml:space="preserve">查看差异（排除数据库地址差异外，其他配置项的开关、数值做调整）</w:t>
      </w:r>
    </w:p>
    <w:p>
      <w:pPr>
        <w:ind w:left="1920"/>
      </w:pPr>
      <w:r/>
      <w:hyperlink r:id="rId63">
        <w:r>
          <w:rPr>
            <w:rStyle w:val="hyperlink"/>
          </w:rPr>
          <w:t xml:space="preserve">http://wenbenbijiao.renrensousuo.com/#diff</w:t>
        </w:r>
      </w:hyperlink>
      <w:r/>
    </w:p>
    <w:p>
      <w:pPr>
        <w:ind w:left="1920"/>
      </w:pPr>
      <w:r/>
      <w:r>
        <w:drawing>
          <wp:inline distT="0" distB="0" distL="0" distR="0">
            <wp:extent cx="11191875" cy="4629150"/>
            <wp:effectExtent b="0" l="0" r="0" t="0"/>
            <wp:docPr id="15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/>
                  </pic:blipFill>
                  <pic:spPr>
                    <a:xfrm rot="0">
                      <a:off x="0" y="0"/>
                      <a:ext cx="1119187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1440" w:firstLine="480"/>
      </w:pPr>
      <w:r/>
    </w:p>
    <w:p>
      <w:pPr>
        <w:ind w:left="480"/>
      </w:pPr>
      <w:r>
        <w:rPr>
          <w:b w:val="1"/>
        </w:rPr>
        <w:t xml:space="preserve">3、启动文件检查</w:t>
      </w:r>
    </w:p>
    <w:p>
      <w:pPr>
        <w:ind w:left="960"/>
      </w:pPr>
      <w:r>
        <w:t xml:space="preserve">/home/seekcy/chemical-locate/wwyt-server/service-server.sh</w:t>
      </w:r>
    </w:p>
    <w:p>
      <w:pPr>
        <w:ind w:left="960"/>
      </w:pPr>
      <w:r/>
      <w:r>
        <w:drawing>
          <wp:inline distT="0" distB="0" distL="0" distR="0">
            <wp:extent cx="5619750" cy="2419350"/>
            <wp:effectExtent b="0" l="0" r="0" t="0"/>
            <wp:docPr id="16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/>
                  </pic:blipFill>
                  <pic:spPr>
                    <a:xfrm rot="0">
                      <a:off x="0" y="0"/>
                      <a:ext cx="56197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960"/>
      </w:pPr>
      <w:r>
        <w:t xml:space="preserve">参考文件更新即可【</w:t>
      </w:r>
      <w:hyperlink r:id="rId66">
        <w:r>
          <w:rPr>
            <w:rStyle w:val="hyperlink"/>
          </w:rPr>
          <w:t xml:space="preserve">最新启动文件</w:t>
        </w:r>
      </w:hyperlink>
      <w:r>
        <w:t xml:space="preserve">】</w:t>
      </w:r>
    </w:p>
    <w:p>
      <w:pPr>
        <w:ind w:left="960"/>
      </w:pPr>
      <w:r/>
    </w:p>
    <w:p>
      <w:pPr>
        <w:ind w:left="480"/>
      </w:pPr>
      <w:r>
        <w:rPr>
          <w:b w:val="1"/>
        </w:rPr>
        <w:t xml:space="preserve">4、分布部署多主机间连通性检查</w:t>
      </w:r>
    </w:p>
    <w:p>
      <w:pPr>
        <w:ind w:left="960"/>
      </w:pPr>
      <w:r>
        <w:t xml:space="preserve">例如：</w:t>
      </w:r>
    </w:p>
    <w:p>
      <w:pPr>
        <w:ind w:left="960"/>
      </w:pPr>
      <w:r>
        <w:t xml:space="preserve">独立上报程序部署在：192.168.0.100</w:t>
      </w:r>
    </w:p>
    <w:p>
      <w:pPr>
        <w:ind w:left="960"/>
      </w:pPr>
      <w:r>
        <w:t xml:space="preserve">信息化平台【数据库】部署在：192.168.0.101</w:t>
      </w:r>
    </w:p>
    <w:p>
      <w:pPr>
        <w:ind w:left="960"/>
      </w:pPr>
      <w:r>
        <w:t xml:space="preserve">人员定位平台【应用服务】部署在：192.168.0.102</w:t>
      </w:r>
    </w:p>
    <w:p>
      <w:pPr>
        <w:ind w:left="480"/>
      </w:pPr>
      <w:r/>
    </w:p>
    <w:tbl>
      <w:tblPr>
        <w:tblStyle w:val="TableGrid"/>
        <w:tblW w:w="0" w:type="auto"/>
      </w:tblPr>
      <w:tblGrid>
        <w:gridCol w:w="10830"/>
        <w:gridCol w:w="10830"/>
      </w:tblGrid>
      <w:tr>
        <w:trPr/>
        <w:tc>
          <w:tcPr>
            <w:tcW w:w="10830" w:type="dxa"/>
            <w:vAlign w:val="top"/>
          </w:tcPr>
          <w:p>
            <w:pPr>
              <w:ind w:left="480"/>
            </w:pPr>
            <w:r>
              <w:t xml:space="preserve">测试</w:t>
            </w:r>
            <w:r>
              <w:rPr>
                <w:b w:val="1"/>
              </w:rPr>
              <w:t xml:space="preserve">【信息化平台数据库】</w:t>
            </w:r>
            <w:r>
              <w:t xml:space="preserve">连通性，则需要【在独立上报程序服务器】执行以下命令：</w:t>
            </w:r>
          </w:p>
        </w:tc>
        <w:tc>
          <w:tcPr>
            <w:tcW w:w="10830" w:type="dxa"/>
            <w:vAlign w:val="top"/>
          </w:tcPr>
          <w:p>
            <w:pPr>
              <w:ind w:left="480"/>
            </w:pPr>
            <w:r>
              <w:t xml:space="preserve">测试</w:t>
            </w:r>
            <w:r>
              <w:rPr>
                <w:b w:val="1"/>
              </w:rPr>
              <w:t xml:space="preserve">【人员定位服务】</w:t>
            </w:r>
            <w:r>
              <w:t xml:space="preserve">连通性，则需要【在独立上报程序服务器】执行以下命令：</w:t>
            </w:r>
          </w:p>
        </w:tc>
      </w:tr>
    </w:tbl>
    <w:tbl>
      <w:tblPr>
        <w:tblStyle w:val="TableGrid"/>
        <w:tblW w:w="0" w:type="auto"/>
      </w:tblPr>
      <w:tblGrid>
        <w:gridCol w:w="10830"/>
        <w:gridCol w:w="10830"/>
      </w:tblGrid>
      <w:tr>
        <w:trPr/>
        <w:tc>
          <w:tcPr>
            <w:tcW w:w="10830" w:type="dxa"/>
            <w:vAlign w:val="top"/>
          </w:tcPr>
          <w:p/>
        </w:tc>
        <w:tc>
          <w:tcPr>
            <w:tcW w:w="10830" w:type="dxa"/>
            <w:vAlign w:val="top"/>
          </w:tcPr>
          <w:p/>
        </w:tc>
      </w:tr>
    </w:tbl>
    <w:p>
      <w:pPr>
        <w:ind w:left="480"/>
      </w:pPr>
      <w:r>
        <w:t xml:space="preserve">如果出现以下结果，则说明连接正常</w:t>
      </w:r>
    </w:p>
    <w:tbl>
      <w:tblPr>
        <w:tblStyle w:val="TableGrid"/>
        <w:tblW w:w="0" w:type="auto"/>
      </w:tblPr>
      <w:tblGrid>
        <w:gridCol w:w="10830"/>
        <w:gridCol w:w="10830"/>
      </w:tblGrid>
      <w:tr>
        <w:trPr/>
        <w:tc>
          <w:tcPr>
            <w:tcW w:w="10830" w:type="dxa"/>
            <w:vAlign w:val="top"/>
          </w:tcPr>
          <w:p>
            <w:pPr>
              <w:ind w:left="480"/>
            </w:pPr>
            <w:r/>
            <w:r>
              <w:drawing>
                <wp:inline distT="0" distB="0" distL="0" distR="0">
                  <wp:extent cx="5543550" cy="2219325"/>
                  <wp:effectExtent b="0" l="0" r="0" t="0"/>
                  <wp:docPr id="17" name="image.png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/>
                        </pic:blipFill>
                        <pic:spPr>
                          <a:xfrm rot="0">
                            <a:off x="0" y="0"/>
                            <a:ext cx="5543550" cy="221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/>
          </w:p>
        </w:tc>
        <w:tc>
          <w:tcPr>
            <w:tcW w:w="10830" w:type="dxa"/>
            <w:vAlign w:val="top"/>
          </w:tcPr>
          <w:p>
            <w:pPr/>
            <w:r/>
            <w:r>
              <w:drawing>
                <wp:inline distT="0" distB="0" distL="0" distR="0">
                  <wp:extent cx="6858000" cy="601450"/>
                  <wp:effectExtent b="0" l="0" r="0" t="0"/>
                  <wp:docPr id="18" name="image.png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/>
                        </pic:blipFill>
                        <pic:spPr>
                          <a:xfrm rot="0">
                            <a:off x="0" y="0"/>
                            <a:ext cx="6858000" cy="60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/>
          </w:p>
        </w:tc>
      </w:tr>
    </w:tbl>
    <w:p>
      <w:pPr>
        <w:ind/>
      </w:pPr>
      <w:r/>
    </w:p>
    <w:p>
      <w:pPr>
        <w:ind w:left="480"/>
      </w:pPr>
      <w:r>
        <w:t xml:space="preserve">其他常见问题修复</w:t>
      </w:r>
    </w:p>
    <w:p>
      <w:pPr>
        <w:ind w:left="480"/>
      </w:pPr>
      <w:r>
        <w:t xml:space="preserve">1、日志出现数据库字段过长问题</w:t>
      </w:r>
    </w:p>
    <w:p>
      <w:pPr>
        <w:ind w:left="480"/>
      </w:pPr>
      <w:r/>
      <w:r>
        <w:drawing>
          <wp:inline distT="0" distB="0" distL="0" distR="0">
            <wp:extent cx="7572375" cy="2038350"/>
            <wp:effectExtent b="0" l="0" r="0" t="0"/>
            <wp:docPr id="19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/>
                  </pic:blipFill>
                  <pic:spPr>
                    <a:xfrm rot="0">
                      <a:off x="0" y="0"/>
                      <a:ext cx="75723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tbl>
      <w:tblPr>
        <w:tblStyle w:val="TableGrid"/>
        <w:tblW w:w="0" w:type="auto"/>
      </w:tblPr>
      <w:tblGrid>
        <w:gridCol w:w="2130"/>
        <w:gridCol w:w="19230"/>
      </w:tblGrid>
      <w:tr>
        <w:trPr/>
        <w:tc>
          <w:tcPr>
            <w:tcW w:w="2130" w:type="dxa"/>
            <w:vAlign w:val="top"/>
          </w:tcPr>
          <w:p>
            <w:pPr>
              <w:ind w:left="480"/>
            </w:pPr>
            <w:r>
              <w:t xml:space="preserve">修复语句如下</w:t>
            </w:r>
          </w:p>
        </w:tc>
        <w:tc>
          <w:tcPr>
            <w:tcW w:w="19230" w:type="dxa"/>
            <w:vAlign w:val="top"/>
          </w:tcPr>
          <w:p/>
        </w:tc>
      </w:tr>
    </w:tbl>
    <w:p>
      <w:pPr>
        <w:ind/>
      </w:pPr>
      <w:r/>
    </w:p>
    <w:p>
      <w:pPr>
        <w:ind w:left="480"/>
      </w:pPr>
      <w:r>
        <w:t xml:space="preserve">【</w:t>
      </w:r>
      <w:hyperlink r:id="rId70">
        <w:r>
          <w:rPr>
            <w:rStyle w:val="hyperlink"/>
          </w:rPr>
          <w:t xml:space="preserve">运维常用命令</w:t>
        </w:r>
      </w:hyperlink>
      <w:r>
        <w:t xml:space="preserve">】</w:t>
      </w:r>
    </w:p>
    <w:p>
      <w:pPr>
        <w:ind w:left="480"/>
      </w:pPr>
      <w:r/>
    </w:p>
    <w:p>
      <w:pPr>
        <w:pStyle w:val="dingding-heading2"/>
        <w:shd w:val="clear" w:color="auto" w:fill="B0D4CC"/>
        <w:ind/>
        <w:spacing w:line="204.70588235294116"/>
      </w:pPr>
      <w:r>
        <w:rPr>
          <w:sz w:val="32"/>
          <w:b w:val="1"/>
        </w:rPr>
        <w:t xml:space="preserve">一、【</w:t>
      </w:r>
      <w:r>
        <w:t xml:space="preserve">AI报警</w:t>
      </w:r>
      <w:r>
        <w:rPr>
          <w:sz w:val="32"/>
          <w:b w:val="1"/>
        </w:rPr>
        <w:t xml:space="preserve">】问题处理</w:t>
      </w:r>
    </w:p>
    <w:p>
      <w:pPr>
        <w:pStyle w:val="dingding-heading3"/>
        <w:spacing w:line="204.70588235294116"/>
      </w:pPr>
      <w:r>
        <w:rPr>
          <w:sz w:val="28"/>
          <w:b w:val="1"/>
        </w:rPr>
        <w:t xml:space="preserve">0、获取省平台摄像头编码</w:t>
      </w:r>
    </w:p>
    <w:p>
      <w:pPr/>
      <w:r/>
      <w:hyperlink r:id="rId71">
        <w:r>
          <w:rPr>
            <w:rStyle w:val="hyperlink"/>
          </w:rPr>
          <w:t xml:space="preserve">http://qdwh.nrcc.com.cn:5566/companyVideo</w:t>
        </w:r>
      </w:hyperlink>
      <w:r/>
    </w:p>
    <w:p>
      <w:pPr/>
      <w:r/>
      <w:r>
        <w:drawing>
          <wp:inline distT="0" distB="0" distL="0" distR="0">
            <wp:extent cx="13754100" cy="7322283"/>
            <wp:effectExtent b="0" l="0" r="0" t="0"/>
            <wp:docPr id="20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/>
                  </pic:blipFill>
                  <pic:spPr>
                    <a:xfrm rot="0">
                      <a:off x="0" y="0"/>
                      <a:ext cx="13754100" cy="7322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pStyle w:val="dingding-heading3"/>
        <w:shd w:val="clear" w:color="auto" w:fill="D7CCC8"/>
        <w:numPr>
          <w:ilvl w:val="0"/>
          <w:numId w:val="1"/>
        </w:numPr>
        <w:spacing w:line="204.70588235294116"/>
      </w:pPr>
      <w:r>
        <w:rPr>
          <w:sz w:val="28"/>
          <w:b w:val="1"/>
        </w:rPr>
        <w:t xml:space="preserve">确认报警类型是否匹配</w:t>
      </w:r>
    </w:p>
    <w:p>
      <w:pPr/>
      <w:r>
        <w:t xml:space="preserve">以下两部分需要有对应关系</w:t>
      </w:r>
    </w:p>
    <w:tbl>
      <w:tblPr>
        <w:tblStyle w:val="TableGrid"/>
        <w:tblW w:w="0" w:type="auto"/>
      </w:tblPr>
      <w:tblGrid>
        <w:gridCol w:w="4913"/>
        <w:gridCol w:w="4913"/>
      </w:tblGrid>
      <w:tr>
        <w:trPr/>
        <w:tc>
          <w:tcPr>
            <w:tcW w:w="4913" w:type="dxa"/>
            <w:vAlign w:val="top"/>
          </w:tcPr>
          <w:p>
            <w:pPr/>
            <w:r>
              <w:t xml:space="preserve">#查询平台报警类型</w:t>
            </w:r>
          </w:p>
        </w:tc>
        <w:tc>
          <w:tcPr>
            <w:tcW w:w="4913" w:type="dxa"/>
            <w:vAlign w:val="top"/>
          </w:tcPr>
          <w:p>
            <w:pPr/>
            <w:r>
              <w:t xml:space="preserve">#查询所有内部报警消息</w:t>
            </w:r>
          </w:p>
        </w:tc>
      </w:tr>
    </w:tbl>
    <w:tbl>
      <w:tblPr>
        <w:tblStyle w:val="TableGrid"/>
        <w:tblW w:w="0" w:type="auto"/>
      </w:tblPr>
      <w:tblGrid>
        <w:gridCol w:w="10830"/>
        <w:gridCol w:w="10830"/>
      </w:tblGrid>
      <w:tr>
        <w:trPr/>
        <w:tc>
          <w:tcPr>
            <w:tcW w:w="10830" w:type="dxa"/>
            <w:vAlign w:val="top"/>
          </w:tcPr>
          <w:p/>
        </w:tc>
        <w:tc>
          <w:tcPr>
            <w:tcW w:w="10830" w:type="dxa"/>
            <w:vAlign w:val="top"/>
          </w:tcPr>
          <w:p/>
        </w:tc>
      </w:tr>
    </w:tbl>
    <w:tbl>
      <w:tblPr>
        <w:tblStyle w:val="TableGrid"/>
        <w:tblW w:w="0" w:type="auto"/>
      </w:tblPr>
      <w:tblGrid>
        <w:gridCol w:w="10830"/>
        <w:gridCol w:w="10830"/>
      </w:tblGrid>
      <w:tr>
        <w:trPr/>
        <w:tc>
          <w:tcPr>
            <w:tcW w:w="10830" w:type="dxa"/>
            <w:vAlign w:val="top"/>
          </w:tcPr>
          <w:p>
            <w:pPr/>
            <w:r/>
            <w:r>
              <w:drawing>
                <wp:inline distT="0" distB="0" distL="0" distR="0">
                  <wp:extent cx="5476875" cy="4010025"/>
                  <wp:effectExtent b="0" l="0" r="0" t="0"/>
                  <wp:docPr id="21" name="image.png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rcRect r="26482" b="2975" t="0" l="0"/>
                          <a:stretch/>
                        </pic:blipFill>
                        <pic:spPr>
                          <a:xfrm rot="0">
                            <a:off x="0" y="0"/>
                            <a:ext cx="5476875" cy="4010025"/>
                          </a:xfrm>
                          <a:prstGeom prst="rect">
                            <a:avLst/>
                          </a:prstGeom>
                          <a:ln>
                            <a:solidFill/>
                          </a:ln>
                        </pic:spPr>
                      </pic:pic>
                    </a:graphicData>
                  </a:graphic>
                </wp:inline>
              </w:drawing>
            </w:r>
            <w:r/>
          </w:p>
        </w:tc>
        <w:tc>
          <w:tcPr>
            <w:tcW w:w="10830" w:type="dxa"/>
            <w:vAlign w:val="top"/>
          </w:tcPr>
          <w:p>
            <w:pPr/>
            <w:r/>
            <w:r>
              <w:drawing>
                <wp:inline distT="0" distB="0" distL="0" distR="0">
                  <wp:extent cx="3409950" cy="3714750"/>
                  <wp:effectExtent b="0" l="0" r="0" t="0"/>
                  <wp:docPr id="22" name="image.png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rcRect r="48074" b="0" t="0" l="0"/>
                          <a:stretch/>
                        </pic:blipFill>
                        <pic:spPr>
                          <a:xfrm rot="0">
                            <a:off x="0" y="0"/>
                            <a:ext cx="3409950" cy="3714750"/>
                          </a:xfrm>
                          <a:prstGeom prst="rect">
                            <a:avLst/>
                          </a:prstGeom>
                          <a:ln>
                            <a:solidFill/>
                          </a:ln>
                        </pic:spPr>
                      </pic:pic>
                    </a:graphicData>
                  </a:graphic>
                </wp:inline>
              </w:drawing>
            </w:r>
            <w:r/>
          </w:p>
        </w:tc>
      </w:tr>
    </w:tbl>
    <w:p>
      <w:pPr>
        <w:ind/>
      </w:pPr>
      <w:r>
        <w:rPr>
          <w:sz w:val="44"/>
        </w:rPr>
      </w:r>
    </w:p>
    <w:p>
      <w:pPr>
        <w:pStyle w:val="dingding-heading3"/>
        <w:shd w:val="clear" w:color="auto" w:fill="D7CCC8"/>
        <w:numPr>
          <w:ilvl w:val="0"/>
          <w:numId w:val="1"/>
        </w:numPr>
        <w:spacing w:line="204.70588235294116"/>
      </w:pPr>
      <w:r>
        <w:rPr>
          <w:sz w:val="28"/>
          <w:color w:val="404040"/>
          <w:b w:val="1"/>
        </w:rPr>
        <w:t xml:space="preserve">确认摄像头是否匹配</w:t>
      </w:r>
    </w:p>
    <w:p>
      <w:pPr/>
      <w:r>
        <w:t xml:space="preserve">下面两部分数据需要对应</w:t>
      </w:r>
    </w:p>
    <w:tbl>
      <w:tblPr>
        <w:tblStyle w:val="TableGrid"/>
        <w:tblW w:w="0" w:type="auto"/>
      </w:tblPr>
      <w:tblGrid>
        <w:gridCol w:w="10680"/>
        <w:gridCol w:w="10680"/>
      </w:tblGrid>
      <w:tr>
        <w:trPr/>
        <w:tc>
          <w:tcPr>
            <w:tcW w:w="10680" w:type="dxa"/>
            <w:vAlign w:val="top"/>
          </w:tcPr>
          <w:p>
            <w:pPr/>
            <w:r>
              <w:t xml:space="preserve">#查摄像头映射表</w:t>
            </w:r>
          </w:p>
        </w:tc>
        <w:tc>
          <w:tcPr>
            <w:tcW w:w="10680" w:type="dxa"/>
            <w:vAlign w:val="top"/>
          </w:tcPr>
          <w:p>
            <w:pPr/>
            <w:r>
              <w:t xml:space="preserve">#系统内摄像头名称</w:t>
            </w:r>
          </w:p>
        </w:tc>
      </w:tr>
    </w:tbl>
    <w:tbl>
      <w:tblPr>
        <w:tblStyle w:val="TableGrid"/>
        <w:tblW w:w="0" w:type="auto"/>
      </w:tblPr>
      <w:tblGrid>
        <w:gridCol w:w="10830"/>
        <w:gridCol w:w="10830"/>
      </w:tblGrid>
      <w:tr>
        <w:trPr/>
        <w:tc>
          <w:tcPr>
            <w:tcW w:w="10830" w:type="dxa"/>
            <w:vAlign w:val="top"/>
          </w:tcPr>
          <w:p/>
        </w:tc>
        <w:tc>
          <w:tcPr>
            <w:tcW w:w="10830" w:type="dxa"/>
            <w:vAlign w:val="top"/>
          </w:tcPr>
          <w:p/>
        </w:tc>
      </w:tr>
    </w:tbl>
    <w:tbl>
      <w:tblPr>
        <w:tblStyle w:val="TableGrid"/>
        <w:tblW w:w="0" w:type="auto"/>
      </w:tblPr>
      <w:tblGrid>
        <w:gridCol w:w="10830"/>
        <w:gridCol w:w="10830"/>
      </w:tblGrid>
      <w:tr>
        <w:trPr/>
        <w:tc>
          <w:tcPr>
            <w:tcW w:w="10830" w:type="dxa"/>
            <w:vAlign w:val="top"/>
          </w:tcPr>
          <w:p>
            <w:pPr/>
            <w:r/>
            <w:r>
              <w:drawing>
                <wp:inline distT="0" distB="0" distL="0" distR="0">
                  <wp:extent cx="5105400" cy="2847975"/>
                  <wp:effectExtent b="0" l="0" r="0" t="0"/>
                  <wp:docPr id="23" name="image.png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/>
                        </pic:blipFill>
                        <pic:spPr>
                          <a:xfrm rot="0">
                            <a:off x="0" y="0"/>
                            <a:ext cx="5105400" cy="2847975"/>
                          </a:xfrm>
                          <a:prstGeom prst="rect">
                            <a:avLst/>
                          </a:prstGeom>
                          <a:ln>
                            <a:solidFill/>
                          </a:ln>
                        </pic:spPr>
                      </pic:pic>
                    </a:graphicData>
                  </a:graphic>
                </wp:inline>
              </w:drawing>
            </w:r>
            <w:r/>
          </w:p>
        </w:tc>
        <w:tc>
          <w:tcPr>
            <w:tcW w:w="10830" w:type="dxa"/>
            <w:vAlign w:val="top"/>
          </w:tcPr>
          <w:p>
            <w:pPr/>
            <w:r/>
            <w:r>
              <w:drawing>
                <wp:inline distT="0" distB="0" distL="0" distR="0">
                  <wp:extent cx="4933950" cy="2905125"/>
                  <wp:effectExtent b="0" l="0" r="0" t="0"/>
                  <wp:docPr id="24" name="image.png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rcRect r="0" b="54748" t="0" l="0"/>
                          <a:stretch/>
                        </pic:blipFill>
                        <pic:spPr>
                          <a:xfrm rot="0">
                            <a:off x="0" y="0"/>
                            <a:ext cx="4933950" cy="2905125"/>
                          </a:xfrm>
                          <a:prstGeom prst="rect">
                            <a:avLst/>
                          </a:prstGeom>
                          <a:ln>
                            <a:solidFill/>
                          </a:ln>
                        </pic:spPr>
                      </pic:pic>
                    </a:graphicData>
                  </a:graphic>
                </wp:inline>
              </w:drawing>
            </w:r>
            <w:r/>
          </w:p>
        </w:tc>
      </w:tr>
    </w:tbl>
    <w:p>
      <w:pPr/>
      <w:r/>
    </w:p>
    <w:p>
      <w:pPr>
        <w:pStyle w:val="dingding-heading3"/>
        <w:shd w:val="clear" w:color="auto" w:fill="D7CCC8"/>
        <w:numPr>
          <w:ilvl w:val="0"/>
          <w:numId w:val="1"/>
        </w:numPr>
        <w:spacing w:line="204.70588235294116"/>
      </w:pPr>
      <w:r>
        <w:rPr>
          <w:sz w:val="28"/>
          <w:b w:val="1"/>
        </w:rPr>
        <w:t xml:space="preserve">上传完成后确认上传结</w:t>
      </w:r>
    </w:p>
    <w:tbl>
      <w:tblPr>
        <w:tblStyle w:val="TableGrid"/>
        <w:tblW w:w="0" w:type="auto"/>
      </w:tblPr>
      <w:tblGrid>
        <w:gridCol w:w="10830"/>
        <w:gridCol w:w="10830"/>
      </w:tblGrid>
      <w:tr>
        <w:trPr/>
        <w:tc>
          <w:tcPr>
            <w:tcW w:w="10830" w:type="dxa"/>
            <w:vAlign w:val="top"/>
          </w:tcPr>
          <w:p/>
        </w:tc>
        <w:tc>
          <w:tcPr>
            <w:tcW w:w="10830" w:type="dxa"/>
            <w:vAlign w:val="top"/>
          </w:tcPr>
          <w:p>
            <w:pPr/>
            <w:r/>
            <w:r>
              <w:drawing>
                <wp:inline distT="0" distB="0" distL="0" distR="0">
                  <wp:extent cx="6762750" cy="3521791"/>
                  <wp:effectExtent b="0" l="0" r="0" t="0"/>
                  <wp:docPr id="25" name="image.png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/>
                        </pic:blipFill>
                        <pic:spPr>
                          <a:xfrm rot="0">
                            <a:off x="0" y="0"/>
                            <a:ext cx="6762750" cy="3521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/>
          </w:p>
          <w:p>
            <w:pPr/>
            <w:r/>
          </w:p>
          <w:p>
            <w:pPr/>
            <w:r/>
          </w:p>
        </w:tc>
      </w:tr>
    </w:tbl>
    <w:p>
      <w:pPr/>
      <w:r/>
    </w:p>
    <w:p>
      <w:pPr>
        <w:ind/>
      </w:pPr>
      <w:r/>
    </w:p>
    <w:p>
      <w:pPr>
        <w:pStyle w:val="dingding-heading3"/>
        <w:shd w:val="clear" w:color="auto" w:fill="D7CCC8"/>
        <w:numPr>
          <w:ilvl w:val="0"/>
          <w:numId w:val="1"/>
        </w:numPr>
        <w:spacing w:line="204.70588235294116"/>
      </w:pPr>
      <w:r>
        <w:rPr>
          <w:sz w:val="28"/>
          <w:b w:val="1"/>
        </w:rPr>
        <w:t xml:space="preserve">所有配置都正确，但还是上传失败</w:t>
      </w:r>
    </w:p>
    <w:p>
      <w:pPr>
        <w:ind w:left="960"/>
      </w:pPr>
      <w:r>
        <w:t xml:space="preserve">4.1 查看报警照片目录是否正常访问</w:t>
      </w:r>
    </w:p>
    <w:p>
      <w:pPr>
        <w:ind w:left="960"/>
      </w:pPr>
      <w:r>
        <w:t xml:space="preserve">配置文件中的目录地址确认，后面不能有空格，结尾需要换行</w:t>
      </w:r>
    </w:p>
    <w:p>
      <w:pPr>
        <w:ind w:left="960"/>
      </w:pPr>
      <w:r/>
      <w:r>
        <w:drawing>
          <wp:inline distT="0" distB="0" distL="0" distR="0">
            <wp:extent cx="13144500" cy="2778588"/>
            <wp:effectExtent b="0" l="0" r="0" t="0"/>
            <wp:docPr id="26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/>
                  </pic:blipFill>
                  <pic:spPr>
                    <a:xfrm rot="0">
                      <a:off x="0" y="0"/>
                      <a:ext cx="13144500" cy="2778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960"/>
      </w:pPr>
      <w:r>
        <w:t xml:space="preserve">默认目录：/home/seekcy/wwyt/wwyt-server/upload/images</w:t>
      </w:r>
    </w:p>
    <w:p>
      <w:pPr>
        <w:ind w:left="960"/>
      </w:pPr>
      <w:r>
        <w:t xml:space="preserve">可通过命令验证是否可访问</w:t>
      </w:r>
    </w:p>
    <w:p>
      <w:pPr>
        <w:pStyle w:val="dingding_code"/>
        <w:shd w:val="clear" w:color="auto" w:fill="D0CECE"/>
      </w:pPr>
      <w:r>
        <w:t xml:space="preserve">cd /home/seekcy/wwyt/wwyt-server/upload/images</w:t>
      </w:r>
    </w:p>
    <w:p>
      <w:pPr/>
      <w:r/>
    </w:p>
    <w:p>
      <w:pPr>
        <w:pStyle w:val="dingding-heading2"/>
        <w:shd w:val="clear" w:color="auto" w:fill="FFA726"/>
        <w:ind/>
        <w:spacing w:line="204.70588235294116"/>
      </w:pPr>
      <w:r>
        <w:t xml:space="preserve">二、【作业票】问题处理</w:t>
      </w:r>
    </w:p>
    <w:p>
      <w:pPr>
        <w:pStyle w:val="dingding-heading3"/>
        <w:shd w:val="clear" w:color="auto" w:fill="D7CCC8"/>
        <w:numPr>
          <w:ilvl w:val="0"/>
          <w:numId w:val="2"/>
        </w:numPr>
        <w:spacing w:line="204.70588235294116"/>
      </w:pPr>
      <w:r>
        <w:rPr>
          <w:sz w:val="28"/>
          <w:b w:val="1"/>
        </w:rPr>
        <w:t xml:space="preserve">查询上传状态，判断错误原因</w:t>
      </w:r>
    </w:p>
    <w:tbl>
      <w:tblPr>
        <w:tblStyle w:val="TableGrid"/>
        <w:tblW w:w="0" w:type="auto"/>
      </w:tblPr>
      <w:tblGrid>
        <w:gridCol w:w="10830"/>
        <w:gridCol w:w="10830"/>
      </w:tblGrid>
      <w:tr>
        <w:trPr/>
        <w:tc>
          <w:tcPr>
            <w:tcW w:w="10830" w:type="dxa"/>
            <w:vAlign w:val="top"/>
          </w:tcPr>
          <w:p/>
        </w:tc>
        <w:tc>
          <w:tcPr>
            <w:tcW w:w="10830" w:type="dxa"/>
            <w:vAlign w:val="top"/>
          </w:tcPr>
          <w:p>
            <w:pPr/>
            <w:r/>
            <w:r>
              <w:drawing>
                <wp:inline distT="0" distB="0" distL="0" distR="0">
                  <wp:extent cx="4981575" cy="2781300"/>
                  <wp:effectExtent b="0" l="0" r="0" t="0"/>
                  <wp:docPr id="27" name="image.png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rcRect r="0" b="17514" t="0" l="0"/>
                          <a:stretch/>
                        </pic:blipFill>
                        <pic:spPr>
                          <a:xfrm rot="0">
                            <a:off x="0" y="0"/>
                            <a:ext cx="4981575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/>
          </w:p>
        </w:tc>
      </w:tr>
    </w:tbl>
    <w:p>
      <w:pPr>
        <w:pStyle w:val="dingding-heading3"/>
        <w:shd w:val="clear" w:color="auto" w:fill="D7CCC8"/>
        <w:numPr>
          <w:ilvl w:val="0"/>
          <w:numId w:val="2"/>
        </w:numPr>
        <w:spacing w:line="204.70588235294116"/>
      </w:pPr>
      <w:r>
        <w:t xml:space="preserve">上传失败，需要重推</w:t>
      </w:r>
    </w:p>
    <w:p>
      <w:pPr>
        <w:pStyle w:val="dingding_code"/>
        <w:shd w:val="clear" w:color="auto" w:fill="D0CECE"/>
      </w:pPr>
      <w:r>
        <w:t xml:space="preserve">#所有作业票触发推送</w:t>
        <w:br w:type="textWrapping"/>
        <w:t xml:space="preserve">INSERT INTO `wwyt_data_sync_info`</w:t>
        <w:br w:type="textWrapping"/>
        <w:t xml:space="preserve">(`change_type`, `content`, `create_time`, `data_id`, `org_code`, </w:t>
        <w:br w:type="textWrapping"/>
        <w:t xml:space="preserve">`response_content`, `response_time`, `state`, `table_name`, `tenent_id`, `update_time`, `validate_result`, `primary_key`) </w:t>
        <w:br w:type="textWrapping"/>
        <w:t xml:space="preserve">SELECT 'A', NULL, NOW(), a.id, '001-001', NULL, NULL, 0, 'wwyt_workflow_task', 1, NOW(), NULL, NULL from </w:t>
        <w:br w:type="textWrapping"/>
        <w:t xml:space="preserve">wwyt_workflow_task a where a.`code` like '%ZYP%';</w:t>
        <w:br w:type="textWrapping"/>
        <w:t xml:space="preserve"/>
        <w:br w:type="textWrapping"/>
        <w:t xml:space="preserve"/>
        <w:br w:type="textWrapping"/>
        <w:t xml:space="preserve">#修改 where 条件中 '%ZYP%' 值换成具体单号，例如 'ZYP0001' 则只重推此单号</w:t>
      </w:r>
    </w:p>
    <w:p>
      <w:pPr>
        <w:pStyle w:val="dingding-heading3"/>
        <w:shd w:val="clear" w:color="auto" w:fill="D7CCC8"/>
        <w:numPr>
          <w:ilvl w:val="0"/>
          <w:numId w:val="2"/>
        </w:numPr>
        <w:spacing w:line="204.70588235294116"/>
      </w:pPr>
      <w:r>
        <w:rPr>
          <w:sz w:val="28"/>
          <w:b w:val="1"/>
        </w:rPr>
        <w:t xml:space="preserve">作业票上传成功，附件上传失败</w:t>
      </w:r>
    </w:p>
    <w:p>
      <w:pPr>
        <w:ind w:left="960"/>
      </w:pPr>
      <w:r/>
      <w:r>
        <w:drawing>
          <wp:inline distT="0" distB="0" distL="0" distR="0">
            <wp:extent cx="8877300" cy="1819275"/>
            <wp:effectExtent b="0" l="0" r="0" t="0"/>
            <wp:docPr id="28" name="ad4aa15cbc2671e68936abb4b51cf38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rcRect r="16967" b="45884" t="28340" l="18490"/>
                    <a:stretch/>
                  </pic:blipFill>
                  <pic:spPr>
                    <a:xfrm rot="0">
                      <a:off x="0" y="0"/>
                      <a:ext cx="88773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960"/>
      </w:pPr>
      <w:r>
        <w:t xml:space="preserve">查看作业票附件是否正常访问</w:t>
      </w:r>
    </w:p>
    <w:p>
      <w:pPr>
        <w:ind w:left="960"/>
      </w:pPr>
      <w:r>
        <w:t xml:space="preserve">配置文件中的目录地址确认，后面不能有空格，结尾需要换行</w:t>
      </w:r>
    </w:p>
    <w:p>
      <w:pPr>
        <w:ind w:left="960"/>
      </w:pPr>
      <w:r/>
      <w:r>
        <w:drawing>
          <wp:inline distT="0" distB="0" distL="0" distR="0">
            <wp:extent cx="9210675" cy="1590675"/>
            <wp:effectExtent b="0" l="0" r="0" t="0"/>
            <wp:docPr id="29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/>
                  </pic:blipFill>
                  <pic:spPr>
                    <a:xfrm rot="0">
                      <a:off x="0" y="0"/>
                      <a:ext cx="92106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960"/>
      </w:pPr>
      <w:r>
        <w:t xml:space="preserve">默认目录：/home/seekcy/wwyt/wwyt-server/upload/files</w:t>
      </w:r>
    </w:p>
    <w:p>
      <w:pPr>
        <w:ind w:left="960"/>
      </w:pPr>
      <w:r>
        <w:t xml:space="preserve">可通过命令验证是否可访问</w:t>
      </w:r>
    </w:p>
    <w:p>
      <w:pPr>
        <w:pStyle w:val="dingding_code"/>
        <w:shd w:val="clear" w:color="auto" w:fill="D0CECE"/>
      </w:pPr>
      <w:r>
        <w:t xml:space="preserve">cd /home/seekcy/wwyt/wwyt-server/upload/files</w:t>
      </w:r>
    </w:p>
    <w:p>
      <w:pPr/>
      <w:r/>
    </w:p>
    <w:p>
      <w:pPr>
        <w:pStyle w:val="dingding-heading2"/>
        <w:shd w:val="clear" w:color="auto" w:fill="D5C8EE"/>
        <w:ind/>
        <w:spacing w:line="204.70588235294116"/>
      </w:pPr>
      <w:r>
        <w:t xml:space="preserve">三、【人员定位】问题处理</w:t>
      </w:r>
    </w:p>
    <w:p>
      <w:pPr>
        <w:shd w:val="clear" w:color="auto" w:fill="D7CCC8"/>
        <w:ind w:left="480"/>
      </w:pPr>
      <w:r>
        <w:rPr>
          <w:sz w:val="28"/>
          <w:b w:val="1"/>
        </w:rPr>
        <w:t xml:space="preserve">调用正常示例</w:t>
      </w:r>
    </w:p>
    <w:p>
      <w:pPr>
        <w:pStyle w:val="dingding_code"/>
        <w:shd w:val="clear" w:color="auto" w:fill="D0CECE"/>
      </w:pPr>
      <w:r>
        <w:t xml:space="preserve">tail -f logs/info-当前日期.最大日志序号.log | grep "人员"</w:t>
      </w:r>
    </w:p>
    <w:p>
      <w:pPr>
        <w:ind w:left="480"/>
      </w:pPr>
      <w:r/>
      <w:r>
        <w:drawing>
          <wp:inline distT="0" distB="0" distL="0" distR="0">
            <wp:extent cx="10429875" cy="1047750"/>
            <wp:effectExtent b="0" l="0" r="0" t="0"/>
            <wp:docPr id="30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/>
                  </pic:blipFill>
                  <pic:spPr>
                    <a:xfrm rot="0">
                      <a:off x="0" y="0"/>
                      <a:ext cx="104298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480"/>
      </w:pPr>
      <w:r>
        <w:t xml:space="preserve">平台显示结果【安全帽头像】彩色显示，并在右上角显示数字，则表示定位推送平台成功</w:t>
      </w:r>
    </w:p>
    <w:p>
      <w:pPr>
        <w:ind w:left="480"/>
      </w:pPr>
      <w:r/>
      <w:r>
        <w:drawing>
          <wp:inline distT="0" distB="0" distL="0" distR="0">
            <wp:extent cx="7981950" cy="5057775"/>
            <wp:effectExtent b="0" l="0" r="0" t="0"/>
            <wp:docPr id="31" name="5f6f3a4e43b74f51fab4bee887e5997.jpe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/>
                  </pic:blipFill>
                  <pic:spPr>
                    <a:xfrm rot="0">
                      <a:off x="0" y="0"/>
                      <a:ext cx="798195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480"/>
      </w:pPr>
      <w:r/>
    </w:p>
    <w:p>
      <w:pPr>
        <w:pStyle w:val="dingding-heading3"/>
        <w:shd w:val="clear" w:color="auto" w:fill="D7CCC8"/>
        <w:numPr>
          <w:ilvl w:val="0"/>
          <w:numId w:val="3"/>
        </w:numPr>
        <w:spacing w:line="204.70588235294116"/>
      </w:pPr>
      <w:r>
        <w:rPr>
          <w:sz w:val="28"/>
          <w:b w:val="1"/>
        </w:rPr>
        <w:t xml:space="preserve">独立上报程序无法正确获取定位数据，请求【定位平台或省市平台】token出错</w:t>
      </w:r>
    </w:p>
    <w:p>
      <w:pPr>
        <w:ind w:left="480"/>
      </w:pPr>
      <w:r/>
      <w:r>
        <w:drawing>
          <wp:inline distT="0" distB="0" distL="0" distR="0">
            <wp:extent cx="9953625" cy="1504950"/>
            <wp:effectExtent b="0" l="0" r="0" t="0"/>
            <wp:docPr id="32" name="490471aba143b0657490e90eaa65c5b.jpe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/>
                  </pic:blipFill>
                  <pic:spPr>
                    <a:xfrm rot="0">
                      <a:off x="0" y="0"/>
                      <a:ext cx="99536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480"/>
      </w:pPr>
      <w:r/>
      <w:r>
        <w:drawing>
          <wp:inline distT="0" distB="0" distL="0" distR="0">
            <wp:extent cx="9067301" cy="2209531"/>
            <wp:effectExtent b="0" l="0" r="0" t="0"/>
            <wp:docPr id="33" name="23b74da799510329040d1d108b216fb.jpe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rcRect r="13173" b="60230" t="6100" l="35482"/>
                    <a:stretch/>
                  </pic:blipFill>
                  <pic:spPr>
                    <a:xfrm rot="0">
                      <a:off x="0" y="0"/>
                      <a:ext cx="9067301" cy="220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480"/>
      </w:pPr>
      <w:r/>
      <w:r>
        <w:drawing>
          <wp:inline distT="0" distB="0" distL="0" distR="0">
            <wp:extent cx="9772650" cy="733425"/>
            <wp:effectExtent b="0" l="0" r="0" t="0"/>
            <wp:docPr id="34" name="6a30e943790a5d95be4fb01587850c1.jpe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rcRect r="0" b="70163" t="15913" l="0"/>
                    <a:stretch/>
                  </pic:blipFill>
                  <pic:spPr>
                    <a:xfrm rot="0">
                      <a:off x="0" y="0"/>
                      <a:ext cx="97726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480"/>
      </w:pPr>
      <w:r>
        <w:t xml:space="preserve">确认数据库参数是否完整</w:t>
      </w:r>
    </w:p>
    <w:p>
      <w:pPr>
        <w:pStyle w:val="dingding_code"/>
        <w:shd w:val="clear" w:color="auto" w:fill="D0CECE"/>
      </w:pPr>
      <w:r>
        <w:t xml:space="preserve">#信息化平台数据完整性（所有字段均需有值）</w:t>
        <w:br w:type="textWrapping"/>
        <w:t xml:space="preserve">SELECT</w:t>
        <w:br w:type="textWrapping"/>
        <w:t xml:space="preserve">a.ID,</w:t>
        <w:br w:type="textWrapping"/>
        <w:t xml:space="preserve">a.`NAME` 企业名称（必须要和定位系统中的名称完全一致）,</w:t>
        <w:br w:type="textWrapping"/>
        <w:t xml:space="preserve">a.UNIFIED_SOCIAL_CREDIT_CODE 企业信用代码（需要和定位平台的信用代码一致）</w:t>
        <w:br w:type="textWrapping"/>
        <w:t xml:space="preserve">FROM</w:t>
        <w:br w:type="textWrapping"/>
        <w:t xml:space="preserve">`wwyt`.wwyt_bp_enterprise_info a </w:t>
        <w:br w:type="textWrapping"/>
        <w:t xml:space="preserve">WHERE</w:t>
        <w:br w:type="textWrapping"/>
        <w:t xml:space="preserve">a.`NAME` IS NOT NULL;</w:t>
        <w:br w:type="textWrapping"/>
        <w:t xml:space="preserve"/>
        <w:br w:type="textWrapping"/>
        <w:t xml:space="preserve">#如果出现授权失败，则核实这里面的值，是否和配置参数中的一样</w:t>
        <w:br w:type="textWrapping"/>
        <w:t xml:space="preserve">SELECT * from `wwyt-sh-0317`.wwyt_base_agent ;</w:t>
        <w:br w:type="textWrapping"/>
        <w:t xml:space="preserve"/>
        <w:br w:type="textWrapping"/>
        <w:t xml:space="preserve"/>
        <w:br w:type="textWrapping"/>
        <w:t xml:space="preserve">#核实企业编码有没有维护（所有字段均需有值）</w:t>
        <w:br w:type="textWrapping"/>
        <w:t xml:space="preserve">SELECT</w:t>
        <w:br w:type="textWrapping"/>
        <w:t xml:space="preserve">id,</w:t>
        <w:br w:type="textWrapping"/>
        <w:t xml:space="preserve">BUILD_ID 建筑ID,</w:t>
        <w:br w:type="textWrapping"/>
        <w:t xml:space="preserve">BUILD_NAME 企业名称,</w:t>
        <w:br w:type="textWrapping"/>
        <w:t xml:space="preserve">ENTERPRISE_CODE 企业编码,</w:t>
        <w:br w:type="textWrapping"/>
        <w:t xml:space="preserve">a.SOCIAL_CREDIT_CODE 社会信用代码,</w:t>
        <w:br w:type="textWrapping"/>
        <w:t xml:space="preserve">a.AGENT_CODE 供上报程序用的appid </w:t>
        <w:br w:type="textWrapping"/>
        <w:t xml:space="preserve">FROM</w:t>
        <w:br w:type="textWrapping"/>
        <w:t xml:space="preserve">`wwyt-sh-0317`.wwyt_pod_license a;</w:t>
        <w:br w:type="textWrapping"/>
        <w:t xml:space="preserve"/>
        <w:br w:type="textWrapping"/>
        <w:t xml:space="preserve">#核实定位系统推送上报服务地址正常（所有字段均需有值）</w:t>
        <w:br w:type="textWrapping"/>
        <w:t xml:space="preserve">SELECT</w:t>
        <w:br w:type="textWrapping"/>
        <w:t xml:space="preserve">id,</w:t>
        <w:br w:type="textWrapping"/>
        <w:t xml:space="preserve">BUILD_ID 建筑ID,</w:t>
        <w:br w:type="textWrapping"/>
        <w:t xml:space="preserve">TYPE_NAME 类型编码（上报程序需保证有areaAlarmInfo）,</w:t>
        <w:br w:type="textWrapping"/>
        <w:t xml:space="preserve">REQUEST_URL 数据推送接收地址（需确认上报程序IP）,</w:t>
        <w:br w:type="textWrapping"/>
        <w:t xml:space="preserve">ORG_CODE </w:t>
        <w:br w:type="textWrapping"/>
        <w:t xml:space="preserve">FROM</w:t>
        <w:br w:type="textWrapping"/>
        <w:t xml:space="preserve">`wwyt-sh-0317`.wwyt_pod_third_party_subscription ;</w:t>
      </w:r>
    </w:p>
    <w:p>
      <w:pPr>
        <w:ind/>
      </w:pPr>
      <w:r>
        <w:rPr>
          <w:sz w:val="28"/>
        </w:rPr>
        <w:t xml:space="preserve">供上报程序用的appid</w:t>
      </w:r>
    </w:p>
    <w:p>
      <w:pPr>
        <w:ind/>
      </w:pPr>
      <w:r>
        <w:rPr>
          <w:sz w:val="28"/>
        </w:rPr>
      </w:r>
      <w:r>
        <w:drawing>
          <wp:inline distT="0" distB="0" distL="0" distR="0">
            <wp:extent cx="5295900" cy="3905250"/>
            <wp:effectExtent b="0" l="0" r="0" t="0"/>
            <wp:docPr id="35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/>
                  </pic:blipFill>
                  <pic:spPr>
                    <a:xfrm rot="0">
                      <a:off x="0" y="0"/>
                      <a:ext cx="52959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</w:r>
    </w:p>
    <w:p>
      <w:pPr>
        <w:ind/>
      </w:pPr>
      <w:r>
        <w:rPr>
          <w:sz w:val="28"/>
          <w:b w:val="1"/>
        </w:rPr>
      </w:r>
    </w:p>
    <w:p>
      <w:pPr/>
      <w:r>
        <w:t xml:space="preserve">    如果通过以下语句无法找到【areaAlarmInfo】相关的行</w:t>
      </w:r>
    </w:p>
    <w:tbl>
      <w:tblPr>
        <w:tblStyle w:val="TableGrid"/>
        <w:tblW w:w="0" w:type="auto"/>
      </w:tblPr>
      <w:tblGrid>
        <w:gridCol w:w="17140"/>
        <w:gridCol w:w="17140"/>
      </w:tblGrid>
      <w:tr>
        <w:trPr/>
        <w:tc>
          <w:tcPr>
            <w:tcW w:w="17140" w:type="dxa"/>
            <w:vAlign w:val="top"/>
          </w:tcPr>
          <w:p/>
        </w:tc>
        <w:tc>
          <w:tcPr>
            <w:tcW w:w="17140" w:type="dxa"/>
            <w:vAlign w:val="top"/>
          </w:tcPr>
          <w:p>
            <w:pPr/>
            <w:r/>
            <w:r>
              <w:drawing>
                <wp:inline distT="0" distB="0" distL="0" distR="0">
                  <wp:extent cx="6743700" cy="2076450"/>
                  <wp:effectExtent b="0" l="0" r="0" t="0"/>
                  <wp:docPr id="36" name="image.png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/>
                        </pic:blipFill>
                        <pic:spPr>
                          <a:xfrm rot="0">
                            <a:off x="0" y="0"/>
                            <a:ext cx="6743700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/>
          </w:p>
        </w:tc>
      </w:tr>
    </w:tbl>
    <w:p>
      <w:pPr/>
      <w:r>
        <w:t xml:space="preserve">则需要执行【insert】语句</w:t>
      </w:r>
    </w:p>
    <w:p>
      <w:pPr>
        <w:pStyle w:val="dingding_code"/>
        <w:shd w:val="clear" w:color="auto" w:fill="D0CECE"/>
      </w:pPr>
      <w:r>
        <w:t xml:space="preserve">set @buildid=(SELECT BUILD_ID FROM`wwyt-sh-0317`.wwyt_pod_third_party_subscription LIMIT 1);</w:t>
        <w:br w:type="textWrapping"/>
        <w:t xml:space="preserve">INSERT INTO `wwyt-sh-0317`.`wwyt_pod_third_party_subscription`( `BUILD_ID`, `TYPE_NAME`, `REQUEST_URL`, `ORG_CODE`, `CREATE_BY`, `CREATE_TIME`, `UPDATE_BY`, `UPDATE_TIME`, `TENENT_ID`) VALUES</w:t>
        <w:br w:type="textWrapping"/>
        <w:t xml:space="preserve"> (@buildid, 'areaAlarmInfo', 'http://127.0.0.1:6006/whpjg/api/v1/position/personAlarm', '001', 1, NOW(), 1, NOW(), 51);</w:t>
      </w:r>
    </w:p>
    <w:p>
      <w:pPr/>
      <w:r/>
    </w:p>
    <w:p>
      <w:pPr>
        <w:pStyle w:val="dingding-heading3"/>
        <w:shd w:val="clear" w:color="auto" w:fill="D7CCC8"/>
        <w:numPr>
          <w:ilvl w:val="0"/>
          <w:numId w:val="3"/>
        </w:numPr>
        <w:spacing w:line="204.70588235294116"/>
      </w:pPr>
      <w:r>
        <w:rPr>
          <w:sz w:val="28"/>
          <w:b w:val="1"/>
        </w:rPr>
        <w:t xml:space="preserve">【安工院】定位信息上传失败，提示超过1800秒重试，接口调用401错误</w:t>
      </w:r>
    </w:p>
    <w:p>
      <w:pPr>
        <w:ind w:left="1440"/>
      </w:pPr>
      <w:r/>
      <w:r>
        <w:drawing>
          <wp:inline distT="0" distB="0" distL="0" distR="0">
            <wp:extent cx="9372600" cy="1181100"/>
            <wp:effectExtent b="0" l="0" r="0" t="0"/>
            <wp:docPr id="37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/>
                  </pic:blipFill>
                  <pic:spPr>
                    <a:xfrm rot="0">
                      <a:off x="0" y="0"/>
                      <a:ext cx="9372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</w:p>
    <w:tbl>
      <w:tblPr>
        <w:tblStyle w:val="TableGrid"/>
        <w:tblW w:w="0" w:type="auto"/>
      </w:tblPr>
      <w:tblGrid>
        <w:gridCol w:w="6030"/>
        <w:gridCol w:w="15330"/>
      </w:tblGrid>
      <w:tr>
        <w:trPr>
          <w:trHeight w:val="0"/>
        </w:trPr>
        <w:tc>
          <w:tcPr>
            <w:tcW w:w="6030" w:type="dxa"/>
            <w:vAlign w:val="top"/>
          </w:tcPr>
          <w:p>
            <w:pPr>
              <w:ind w:left="1440"/>
            </w:pPr>
            <w:r>
              <w:t xml:space="preserve">1、删除信息化平台中，这部分上报推送地址</w:t>
            </w:r>
          </w:p>
        </w:tc>
        <w:tc>
          <w:tcPr>
            <w:tcW w:w="15330" w:type="dxa"/>
            <w:vAlign w:val="top"/>
          </w:tcPr>
          <w:p/>
        </w:tc>
      </w:tr>
    </w:tbl>
    <w:p>
      <w:pPr>
        <w:ind w:left="1440"/>
      </w:pPr>
      <w:r>
        <w:t xml:space="preserve">2、替换</w:t>
      </w:r>
      <w:hyperlink r:id="rId90">
        <w:r>
          <w:rPr>
            <w:rStyle w:val="hyperlink"/>
          </w:rPr>
          <w:t xml:space="preserve">新的程序包</w:t>
        </w:r>
      </w:hyperlink>
      <w:r/>
    </w:p>
    <w:p>
      <w:pPr>
        <w:ind w:left="960" w:firstLine="480"/>
      </w:pPr>
      <w:r>
        <w:t xml:space="preserve">3、</w:t>
      </w:r>
      <w:hyperlink r:id="rId91">
        <w:r>
          <w:rPr>
            <w:rStyle w:val="hyperlink"/>
          </w:rPr>
          <w:t xml:space="preserve">重启服务</w:t>
        </w:r>
      </w:hyperlink>
      <w:r>
        <w:t xml:space="preserve">，并查看日志</w:t>
      </w:r>
    </w:p>
    <w:p>
      <w:pPr>
        <w:ind w:left="1440"/>
      </w:pPr>
      <w:r>
        <w:t xml:space="preserve">在第二次上传位置时提示【异常时间未到，不重复请求】则说明已更新成功，等待半小时后再观察日志，判断是否有成功日志</w:t>
      </w:r>
    </w:p>
    <w:p>
      <w:pPr>
        <w:ind w:left="1440"/>
      </w:pPr>
      <w:r/>
      <w:r>
        <w:drawing>
          <wp:inline distT="0" distB="0" distL="0" distR="0">
            <wp:extent cx="8477250" cy="2933700"/>
            <wp:effectExtent b="0" l="0" r="0" t="0"/>
            <wp:docPr id="38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/>
                  </pic:blipFill>
                  <pic:spPr>
                    <a:xfrm rot="0">
                      <a:off x="0" y="0"/>
                      <a:ext cx="84772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</w:p>
    <w:p>
      <w:pPr>
        <w:pStyle w:val="dingding-heading3"/>
        <w:shd w:val="clear" w:color="auto" w:fill="D7CCC8"/>
        <w:numPr>
          <w:ilvl w:val="0"/>
          <w:numId w:val="3"/>
        </w:numPr>
        <w:spacing w:line="204.70588235294116"/>
      </w:pPr>
      <w:r>
        <w:rPr>
          <w:sz w:val="28"/>
          <w:b w:val="1"/>
        </w:rPr>
        <w:t xml:space="preserve">人员基础资料重传</w:t>
      </w:r>
    </w:p>
    <w:p>
      <w:pPr>
        <w:ind w:left="1440"/>
      </w:pPr>
      <w:r>
        <w:t xml:space="preserve">人员信息在</w:t>
      </w:r>
    </w:p>
    <w:p>
      <w:pPr>
        <w:ind w:left="1440"/>
      </w:pPr>
      <w:r>
        <w:t xml:space="preserve">【安工院】接口中，每天凌晨1点【全量】推送一次</w:t>
      </w:r>
    </w:p>
    <w:p>
      <w:pPr>
        <w:ind w:left="1440"/>
      </w:pPr>
      <w:r>
        <w:t xml:space="preserve">【临淄、高青】接口中，需要手动【增量】同步</w:t>
      </w:r>
      <w:r>
        <w:rPr>
          <w:color w:val="FE0300"/>
        </w:rPr>
        <w:t xml:space="preserve">（目前已手动推送过一次全量数据，后续增量待开发）</w:t>
      </w:r>
    </w:p>
    <w:tbl>
      <w:tblPr>
        <w:tblStyle w:val="TableGrid"/>
        <w:tblW w:w="0" w:type="auto"/>
      </w:tblPr>
      <w:tblGrid>
        <w:gridCol w:w="8205"/>
        <w:gridCol w:w="13155"/>
      </w:tblGrid>
      <w:tr>
        <w:trPr>
          <w:trHeight w:val="0"/>
        </w:trPr>
        <w:tc>
          <w:tcPr>
            <w:tcW w:w="8205" w:type="dxa"/>
            <w:vAlign w:val="top"/>
          </w:tcPr>
          <w:p>
            <w:pPr>
              <w:ind w:left="960" w:firstLine="480"/>
            </w:pPr>
            <w:r>
              <w:t xml:space="preserve">右侧命令代表手动触发一次同步【员工资料】数据上传给平台</w:t>
            </w:r>
          </w:p>
        </w:tc>
        <w:tc>
          <w:tcPr>
            <w:tcW w:w="13155" w:type="dxa"/>
            <w:vAlign w:val="top"/>
          </w:tcPr>
          <w:p/>
        </w:tc>
      </w:tr>
    </w:tbl>
    <w:p>
      <w:pPr>
        <w:pStyle w:val="dingding-heading3"/>
        <w:shd w:val="clear" w:color="auto" w:fill="D7CCC8"/>
        <w:numPr>
          <w:ilvl w:val="0"/>
          <w:numId w:val="3"/>
        </w:numPr>
        <w:spacing w:line="204.70588235294116"/>
      </w:pPr>
      <w:r>
        <w:t xml:space="preserve">转换后没有符合条件的数据</w:t>
      </w:r>
    </w:p>
    <w:p>
      <w:pPr>
        <w:ind w:left="960"/>
      </w:pPr>
      <w:r>
        <w:t xml:space="preserve">代表【定位平台未启用】，无定位数据</w:t>
      </w:r>
    </w:p>
    <w:p>
      <w:pPr>
        <w:ind w:left="960"/>
      </w:pPr>
      <w:r/>
      <w:r>
        <w:drawing>
          <wp:inline distT="0" distB="0" distL="0" distR="0">
            <wp:extent cx="6629400" cy="1524000"/>
            <wp:effectExtent b="0" l="0" r="0" t="0"/>
            <wp:docPr id="39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/>
                  </pic:blipFill>
                  <pic:spPr>
                    <a:xfrm rot="0">
                      <a:off x="0" y="0"/>
                      <a:ext cx="66294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480"/>
      </w:pPr>
      <w:r/>
    </w:p>
    <w:p>
      <w:pPr>
        <w:pStyle w:val="dingding-heading3"/>
        <w:shd w:val="clear" w:color="auto" w:fill="D7CCC8"/>
        <w:numPr>
          <w:ilvl w:val="0"/>
          <w:numId w:val="3"/>
        </w:numPr>
        <w:spacing w:line="204.70588235294116"/>
      </w:pPr>
      <w:r>
        <w:rPr>
          <w:sz w:val="28"/>
          <w:b w:val="1"/>
        </w:rPr>
        <w:t xml:space="preserve">操作频繁，请在30秒后重试</w:t>
      </w:r>
    </w:p>
    <w:p>
      <w:pPr>
        <w:ind w:left="960"/>
      </w:pPr>
      <w:r>
        <w:t xml:space="preserve">安工院要求，定位推送间隔不能小于30秒，但是实际对方的校验不严谨，目前我们的间隔已设置为35秒，任会有提示，</w:t>
      </w:r>
      <w:r>
        <w:rPr>
          <w:color w:val="00B14D"/>
          <w:b w:val="1"/>
        </w:rPr>
        <w:t xml:space="preserve">不影响整体结果</w:t>
      </w:r>
    </w:p>
    <w:p>
      <w:pPr>
        <w:ind w:left="960"/>
      </w:pPr>
      <w:r/>
      <w:r>
        <w:drawing>
          <wp:inline distT="0" distB="0" distL="0" distR="0">
            <wp:extent cx="8924925" cy="2581275"/>
            <wp:effectExtent b="0" l="0" r="0" t="0"/>
            <wp:docPr id="40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/>
                  </pic:blipFill>
                  <pic:spPr>
                    <a:xfrm rot="0">
                      <a:off x="0" y="0"/>
                      <a:ext cx="89249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960"/>
      </w:pPr>
      <w:r/>
    </w:p>
    <w:p>
      <w:pPr>
        <w:ind w:left="960"/>
      </w:pPr>
      <w:r>
        <w:t xml:space="preserve">如果同时开启了人员定位中的上报，并且启用了独立上报程序的定位上报，这里也可能会提示这个内容，此时就需要修改人员定位中上报的配置，防止重复。</w:t>
      </w:r>
    </w:p>
    <w:p>
      <w:pPr>
        <w:ind w:left="960"/>
      </w:pPr>
      <w:r>
        <w:t xml:space="preserve">/home/seekcy/chemical-locate/wwyt-server/config/application-product.properties</w:t>
      </w:r>
    </w:p>
    <w:p>
      <w:pPr>
        <w:ind w:left="960"/>
      </w:pPr>
      <w:r/>
      <w:r>
        <w:drawing>
          <wp:inline distT="0" distB="0" distL="0" distR="0">
            <wp:extent cx="7610475" cy="4962525"/>
            <wp:effectExtent b="0" l="0" r="0" t="0"/>
            <wp:docPr id="41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/>
                  </pic:blipFill>
                  <pic:spPr>
                    <a:xfrm rot="0">
                      <a:off x="0" y="0"/>
                      <a:ext cx="7610475" cy="4962525"/>
                    </a:xfrm>
                    <a:prstGeom prst="rect">
                      <a:avLst/>
                    </a:prstGeom>
                    <a:ln w="38100">
                      <a:solidFill>
                        <a:srgbClr val="FFFFFF"/>
                      </a:solidFill>
                    </a:ln>
                  </pic:spPr>
                </pic:pic>
              </a:graphicData>
            </a:graphic>
          </wp:inline>
        </w:drawing>
      </w:r>
      <w:r/>
    </w:p>
    <w:p>
      <w:pPr/>
      <w:r/>
    </w:p>
    <w:p>
      <w:pPr/>
      <w:r/>
    </w:p>
    <w:p>
      <w:pPr>
        <w:ind w:left="960"/>
      </w:pPr>
      <w:r/>
    </w:p>
    <w:p>
      <w:pPr>
        <w:pStyle w:val="dingding-heading2"/>
        <w:shd w:val="clear" w:color="auto" w:fill="F2BABA"/>
        <w:ind/>
        <w:spacing w:line="204.70588235294116"/>
      </w:pPr>
      <w:r>
        <w:t xml:space="preserve">四、【双预防】问题处理</w:t>
      </w:r>
    </w:p>
    <w:p>
      <w:pPr>
        <w:pStyle w:val="dingding-heading3"/>
        <w:numPr>
          <w:ilvl w:val="0"/>
          <w:numId w:val="4"/>
        </w:numPr>
        <w:spacing w:line="204.70588235294116"/>
      </w:pPr>
      <w:r>
        <w:rPr>
          <w:sz w:val="28"/>
          <w:b w:val="1"/>
        </w:rPr>
        <w:t xml:space="preserve">隐患治理平台未同步</w:t>
      </w:r>
    </w:p>
    <w:p>
      <w:pPr>
        <w:ind w:left="960"/>
      </w:pPr>
      <w:r>
        <w:t xml:space="preserve">1.1 隐患治理不是通过隐患排查记录同步的</w:t>
      </w:r>
    </w:p>
    <w:p>
      <w:pPr>
        <w:ind w:left="960"/>
      </w:pPr>
      <w:r>
        <w:t xml:space="preserve">隐患治理，需要通过排查记录中生成的隐患排查记录，才能与平台已上报的风险单元，风险对象，管控措施等关联并上报</w:t>
      </w:r>
    </w:p>
    <w:p>
      <w:pPr>
        <w:ind w:left="960"/>
      </w:pPr>
      <w:r/>
      <w:r>
        <w:drawing>
          <wp:inline distT="0" distB="0" distL="0" distR="0">
            <wp:extent cx="13144500" cy="5541039"/>
            <wp:effectExtent b="0" l="0" r="0" t="0"/>
            <wp:docPr id="42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/>
                  </pic:blipFill>
                  <pic:spPr>
                    <a:xfrm rot="0">
                      <a:off x="0" y="0"/>
                      <a:ext cx="13144500" cy="5541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</w:p>
    <w:p>
      <w:pPr/>
      <w:r/>
    </w:p>
    <w:p>
      <w:pPr/>
      <w:r>
        <w:t xml:space="preserve">下图的查询结果没有可推送至平台的单据</w:t>
      </w:r>
    </w:p>
    <w:p>
      <w:pPr>
        <w:ind w:left="960"/>
      </w:pPr>
      <w:r/>
      <w:r>
        <w:drawing>
          <wp:inline distT="0" distB="0" distL="0" distR="0">
            <wp:extent cx="13144500" cy="7070391"/>
            <wp:effectExtent b="0" l="0" r="0" t="0"/>
            <wp:docPr id="43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/>
                  </pic:blipFill>
                  <pic:spPr>
                    <a:xfrm rot="0">
                      <a:off x="0" y="0"/>
                      <a:ext cx="13144500" cy="7070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</w:p>
    <w:p>
      <w:pPr>
        <w:ind w:left="960"/>
      </w:pPr>
      <w:r>
        <w:t xml:space="preserve">1.2 使用了2.11版本，增加了隐患排查历史表，导致老的上报程序无法关联历史表</w:t>
      </w:r>
    </w:p>
    <w:p>
      <w:pPr>
        <w:ind w:left="960"/>
      </w:pPr>
      <w:r>
        <w:t xml:space="preserve">需要更新程序</w:t>
      </w:r>
    </w:p>
    <w:p>
      <w:pPr>
        <w:ind w:left="960"/>
      </w:pPr>
      <w:r/>
    </w:p>
    <w:p>
      <w:pPr>
        <w:ind w:left="960"/>
      </w:pPr>
      <w:r>
        <w:t xml:space="preserve">1.3 隐患治理流程单据缺少字段必填项，导致上报失败</w:t>
      </w:r>
    </w:p>
    <w:p>
      <w:pPr>
        <w:ind w:left="960"/>
      </w:pPr>
      <w:r/>
      <w:r>
        <w:drawing>
          <wp:inline distT="0" distB="0" distL="0" distR="0">
            <wp:extent cx="5486400" cy="3305175"/>
            <wp:effectExtent b="0" l="0" r="0" t="0"/>
            <wp:docPr id="44" name="25f4543fb87a65137f89ba221d7eda6.jpe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/>
                  </pic:blipFill>
                  <pic:spPr>
                    <a:xfrm rot="0">
                      <a:off x="0" y="0"/>
                      <a:ext cx="54864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960"/>
      </w:pPr>
      <w:r/>
    </w:p>
    <w:p>
      <w:pPr>
        <w:ind w:left="960"/>
      </w:pPr>
      <w:r>
        <w:t xml:space="preserve">1.4 流程引擎2.0 现在无法取数</w:t>
      </w:r>
    </w:p>
    <w:p>
      <w:pPr>
        <w:ind w:left="960"/>
      </w:pPr>
      <w:r/>
    </w:p>
    <w:p>
      <w:pPr>
        <w:pStyle w:val="dingding-heading3"/>
        <w:numPr>
          <w:ilvl w:val="0"/>
          <w:numId w:val="4"/>
        </w:numPr>
        <w:spacing w:line="204.70588235294116"/>
      </w:pPr>
      <w:r>
        <w:rPr>
          <w:sz w:val="28"/>
          <w:b w:val="1"/>
        </w:rPr>
        <w:t xml:space="preserve">所有数据均未同步</w:t>
      </w:r>
    </w:p>
    <w:p>
      <w:pPr>
        <w:ind w:left="960"/>
      </w:pPr>
      <w:r>
        <w:t xml:space="preserve">2.1 需要确认是否插入过待同步记录表</w:t>
      </w:r>
    </w:p>
    <w:tbl>
      <w:tblPr>
        <w:tblStyle w:val="TableGrid"/>
        <w:tblW w:w="0" w:type="auto"/>
      </w:tblPr>
      <w:tblGrid>
        <w:gridCol w:w="10830"/>
        <w:gridCol w:w="10830"/>
      </w:tblGrid>
      <w:tr>
        <w:trPr/>
        <w:tc>
          <w:tcPr>
            <w:tcW w:w="10830" w:type="dxa"/>
            <w:vAlign w:val="top"/>
          </w:tcPr>
          <w:p/>
        </w:tc>
        <w:tc>
          <w:tcPr>
            <w:tcW w:w="10830" w:type="dxa"/>
            <w:vAlign w:val="top"/>
          </w:tcPr>
          <w:p>
            <w:pPr/>
            <w:r/>
            <w:r>
              <w:drawing>
                <wp:inline distT="0" distB="0" distL="0" distR="0">
                  <wp:extent cx="3781425" cy="2257425"/>
                  <wp:effectExtent b="0" l="0" r="0" t="0"/>
                  <wp:docPr id="45" name="image.png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/>
                        </pic:blipFill>
                        <pic:spPr>
                          <a:xfrm rot="0">
                            <a:off x="0" y="0"/>
                            <a:ext cx="3781425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/>
          </w:p>
        </w:tc>
      </w:tr>
    </w:tbl>
    <w:p>
      <w:pPr/>
      <w:r/>
    </w:p>
    <w:p>
      <w:pPr>
        <w:ind w:left="960"/>
      </w:pPr>
      <w:r>
        <w:t xml:space="preserve">2.2 手动补充上报数据清单</w:t>
      </w:r>
    </w:p>
    <w:p>
      <w:pPr>
        <w:pStyle w:val="dingding_code"/>
        <w:shd w:val="clear" w:color="auto" w:fill="D0CECE"/>
      </w:pPr>
      <w:r>
        <w:t xml:space="preserve">-- 插入 风险单元、风险对象 待上报数据</w:t>
        <w:br w:type="textWrapping"/>
        <w:t xml:space="preserve">insert into wwyt_data_sync_info(table_name,data_id,state, change_type, tenent_id, org_code) </w:t>
        <w:br w:type="textWrapping"/>
        <w:t xml:space="preserve">select 'wwyt_risk_point', id, 0, 'A', tenent_id, org_code from wwyt_risk_point where delete_flag = '0' and (show_state is null or show_state != 44) and risk_district_id in (select wwyt_id from wwyt_datasync_xinyuan_risk_analyse_object) </w:t>
        <w:br w:type="textWrapping"/>
        <w:t xml:space="preserve">and id not in (SELECT DISTINCT wwyt_id from wwyt_datasync_uuid_key_map a WHERE a.service_id = 'RiskAnalyUnitSyn' and a.vendor='ningbo');</w:t>
        <w:br w:type="textWrapping"/>
        <w:t xml:space="preserve"/>
        <w:br w:type="textWrapping"/>
        <w:t xml:space="preserve">-- 插入 风险事件 待上报数据</w:t>
        <w:br w:type="textWrapping"/>
        <w:t xml:space="preserve">insert into wwyt_data_sync_info(table_name,data_id,state, change_type, tenent_id, org_code) </w:t>
        <w:br w:type="textWrapping"/>
        <w:t xml:space="preserve">select 'wwyt_risk_point_business_evaluation_item', id, 0, 'A', tenent_id, org_code  from wwyt_risk_point_business_evaluation_item where delete_flag = '0' and point_analyze_type=1 and risk_point_id in (select wwyt_id from wwyt_datasync_object_sync_state where service_id='RiskAnalyUnitSyn' and delete_flag='0') </w:t>
        <w:br w:type="textWrapping"/>
        <w:t xml:space="preserve">and id not in (SELECT DISTINCT wwyt_id from wwyt_datasync_uuid_key_map a WHERE a.service_id = 'ReceiveEventList' and a.vendor='ningbo');</w:t>
        <w:br w:type="textWrapping"/>
        <w:t xml:space="preserve"/>
        <w:br w:type="textWrapping"/>
        <w:t xml:space="preserve">-- 插入 管控措施 待上报数据</w:t>
        <w:br w:type="textWrapping"/>
        <w:t xml:space="preserve">insert into wwyt_data_sync_info(table_name,data_id,state, change_type, tenent_id, org_code) </w:t>
        <w:br w:type="textWrapping"/>
        <w:t xml:space="preserve">select 'wwyt_risk_point_business_evaluation_detail', id, 0, 'A', tenent_id, org_code  from wwyt_risk_point_business_evaluation_detail where delete_flag = '0' and method_analyze_type = 2 and item_id in (select wwyt_id from wwyt_datasync_object_sync_state where service_id='ReceiveEventList' and delete_flag='0')</w:t>
        <w:br w:type="textWrapping"/>
        <w:t xml:space="preserve">and id not in (SELECT DISTINCT wwyt_id from wwyt_datasync_uuid_key_map a WHERE a.service_id = 'RiskControlMeasuresSyn' and a.vendor='ningbo');</w:t>
        <w:br w:type="textWrapping"/>
        <w:t xml:space="preserve"/>
        <w:br w:type="textWrapping"/>
        <w:t xml:space="preserve">-- 插入 隐患排查任务 待上报数据</w:t>
        <w:br w:type="textWrapping"/>
        <w:t xml:space="preserve">insert into wwyt_data_sync_info(table_name,data_id,state, change_type, tenent_id, org_code) </w:t>
        <w:br w:type="textWrapping"/>
        <w:t xml:space="preserve">select 'wwyt_bp_investigate_plan', p.id, 0, 'A', p.tenent_id, p.org_code  from wwyt_bp_investigate_plan p inner join wwyt_risk_hidden_danger_content c on p.hidden_danger_content_id = c.id where p.delete_flag = '0' and c.detail_id in (select wwyt_id from wwyt_datasync_object_sync_state where service_id='RiskControlMeasuresSyn' and delete_flag='0')</w:t>
        <w:br w:type="textWrapping"/>
        <w:t xml:space="preserve">and p.id not in (SELECT DISTINCT wwyt_id from wwyt_datasync_uuid_key_map a WHERE a.service_id = 'HiddenDangerChkTaskSyn' and a.vendor='ningbo');</w:t>
        <w:br w:type="textWrapping"/>
        <w:t xml:space="preserve"/>
        <w:br w:type="textWrapping"/>
        <w:t xml:space="preserve">-- 插入 隐患排查记录 待上报数据</w:t>
        <w:br w:type="textWrapping"/>
        <w:t xml:space="preserve">insert into wwyt_data_sync_info(table_name,data_id,state, change_type, tenent_id, org_code) </w:t>
        <w:br w:type="textWrapping"/>
        <w:t xml:space="preserve">select 'wwyt_bp_investigate_record', id, 0, 'A', tenent_id, org_code from wwyt_bp_investigate_record where delete_flag = '0' and check_plan_id in (select wwyt_id from wwyt_datasync_object_sync_state where service_id='HiddenDangerChkTaskSyn' and delete_flag='0')</w:t>
        <w:br w:type="textWrapping"/>
        <w:t xml:space="preserve">and id not in (SELECT DISTINCT wwyt_id from wwyt_datasync_uuid_key_map a WHERE a.service_id = 'HiddenDangerChkRecSyn' and a.vendor='ningbo')</w:t>
        <w:br w:type="textWrapping"/>
        <w:t xml:space="preserve">#需要单独补充隐患治理关联，则删除下方一截语句的#</w:t>
        <w:br w:type="textWrapping"/>
        <w:t xml:space="preserve">#and id in (SELECT DISTINCT record_id from wwyt_bp_investigate_record_item a where a.wf_process_ins_id is not null or a.work_flow_task_id is not null);</w:t>
        <w:br w:type="textWrapping"/>
        <w:t xml:space="preserve"/>
        <w:br w:type="textWrapping"/>
        <w:t xml:space="preserve"/>
        <w:br w:type="textWrapping"/>
        <w:t xml:space="preserve">-- 如果是2.11版本以上，则需要补充执行以下语句</w:t>
        <w:br w:type="textWrapping"/>
        <w:t xml:space="preserve">insert into wwyt_data_sync_info(table_name,data_id,state, change_type, tenent_id, org_code) </w:t>
        <w:br w:type="textWrapping"/>
        <w:t xml:space="preserve">select 'wwyt_bp_investigate_record_his', id, 0, 'A', tenent_id, org_code from wwyt_bp_investigate_record_his where delete_flag = '0' and check_plan_id in (select wwyt_id from wwyt_datasync_object_sync_state where service_id='HiddenDangerChkTaskSyn' and delete_flag='0')</w:t>
        <w:br w:type="textWrapping"/>
        <w:t xml:space="preserve">and id not in (SELECT DISTINCT wwyt_id from wwyt_datasync_uuid_key_map a WHERE a.service_id = 'HiddenDangerChkRecSyn' and a.vendor='ningbo')</w:t>
        <w:br w:type="textWrapping"/>
        <w:t xml:space="preserve">#需要单独补充隐患治理关联，则删除下方一截语句的#</w:t>
        <w:br w:type="textWrapping"/>
        <w:t xml:space="preserve">#and id in (SELECT DISTINCT record_id from wwyt_bp_investigate_record_item_his a where a.wf_process_ins_id is not null or a.work_flow_task_id is not null);</w:t>
        <w:br w:type="textWrapping"/>
        <w:t xml:space="preserve"/>
        <w:br w:type="textWrapping"/>
        <w:t xml:space="preserve"/>
        <w:br w:type="textWrapping"/>
        <w:t xml:space="preserve">-- 插入 隐患信息(隐患治理) 待上报数据</w:t>
        <w:br w:type="textWrapping"/>
        <w:t xml:space="preserve">insert into wwyt_data_sync_info(table_name,data_id,state, change_type, tenent_id, org_code) </w:t>
        <w:br w:type="textWrapping"/>
        <w:t xml:space="preserve">select 'wwyt_workflow_task', id, 0, 'A', tenent_id, org_code  from wwyt_workflow_task where delete_flag = '0' and process_id = 24 and `status`=1</w:t>
        <w:br w:type="textWrapping"/>
        <w:t xml:space="preserve">and id in (SELECT DISTINCT a.work_flow_task_id from wwyt_bp_investigate_record_item_his a where a.work_flow_task_id is not null);</w:t>
        <w:br w:type="textWrapping"/>
        <w:t xml:space="preserve"/>
        <w:br w:type="textWrapping"/>
        <w:t xml:space="preserve"/>
        <w:br w:type="textWrapping"/>
        <w:t xml:space="preserve">-- 查询上报结果</w:t>
        <w:br w:type="textWrapping"/>
        <w:t xml:space="preserve">SELECT</w:t>
        <w:br w:type="textWrapping"/>
        <w:t xml:space="preserve">( SELECT NAME FROM wwyt_bp_enterprise_info WHERE id = 20 ) AS '企业名称',</w:t>
        <w:br w:type="textWrapping"/>
        <w:t xml:space="preserve">(CASE</w:t>
        <w:br w:type="textWrapping"/>
        <w:t xml:space="preserve">WHEN service_id = 'HiddenDangerChkRecSyn' THEN</w:t>
        <w:br w:type="textWrapping"/>
        <w:t xml:space="preserve">'隐患排查记录' </w:t>
        <w:br w:type="textWrapping"/>
        <w:t xml:space="preserve">WHEN service_id = 'HiddenDangerChkTaskSyn' THEN</w:t>
        <w:br w:type="textWrapping"/>
        <w:t xml:space="preserve">'隐患排查任务' </w:t>
        <w:br w:type="textWrapping"/>
        <w:t xml:space="preserve">WHEN service_id = 'ReceiveEventList' THEN</w:t>
        <w:br w:type="textWrapping"/>
        <w:t xml:space="preserve">'风险事件' </w:t>
        <w:br w:type="textWrapping"/>
        <w:t xml:space="preserve">WHEN service_id = 'RiskAnalyUnitSyn' THEN</w:t>
        <w:br w:type="textWrapping"/>
        <w:t xml:space="preserve">'风险分析单元' </w:t>
        <w:br w:type="textWrapping"/>
        <w:t xml:space="preserve">      WHEN service_id = 'RiskControlMeasuresSyn' THEN</w:t>
        <w:br w:type="textWrapping"/>
        <w:t xml:space="preserve">'风险管控措施' </w:t>
        <w:br w:type="textWrapping"/>
        <w:t xml:space="preserve">WHEN service_id = 'HiddenDangerChkInfoSyn' THEN</w:t>
        <w:br w:type="textWrapping"/>
        <w:t xml:space="preserve">'隐患排查信息' </w:t>
        <w:br w:type="textWrapping"/>
        <w:t xml:space="preserve">END </w:t>
        <w:br w:type="textWrapping"/>
        <w:t xml:space="preserve">) AS '类型',</w:t>
        <w:br w:type="textWrapping"/>
        <w:t xml:space="preserve">count(*) AS '数量' </w:t>
        <w:br w:type="textWrapping"/>
        <w:t xml:space="preserve">FROM</w:t>
        <w:br w:type="textWrapping"/>
        <w:t xml:space="preserve">( SELECT service_id, wwyt_id FROM wwyt_datasync_object_sync_state WHERE delete_flag = '0' GROUP BY service_id, wwyt_id ) a </w:t>
        <w:br w:type="textWrapping"/>
        <w:t xml:space="preserve">GROUP BY</w:t>
        <w:br w:type="textWrapping"/>
        <w:t xml:space="preserve">service_id;</w:t>
      </w:r>
    </w:p>
    <w:p>
      <w:pPr/>
      <w:r/>
    </w:p>
    <w:p>
      <w:pPr>
        <w:pStyle w:val="dingding-heading3"/>
        <w:numPr>
          <w:ilvl w:val="0"/>
          <w:numId w:val="4"/>
        </w:numPr>
        <w:spacing w:line="204.70588235294116"/>
      </w:pPr>
      <w:r>
        <w:rPr>
          <w:sz w:val="28"/>
          <w:b w:val="1"/>
        </w:rPr>
        <w:t xml:space="preserve">当上报数据太多，无法快速按照最新数据推送时，可以通过以下语句快速更新上报初始值；</w:t>
      </w:r>
    </w:p>
    <w:p>
      <w:pPr>
        <w:pStyle w:val="dingding_code"/>
        <w:shd w:val="clear" w:color="auto" w:fill="D0CECE"/>
      </w:pPr>
      <w:r>
        <w:t xml:space="preserve">  #更新上上报记录最新ID为待上报表最大值</w:t>
        <w:br w:type="textWrapping"/>
        <w:t xml:space="preserve">  UPDATE wwyt_data_sync_info_process_state set data_sync_info_id=(SELECT MAX(id) from wwyt_data_sync_info);</w:t>
      </w:r>
    </w:p>
    <w:p>
      <w:pPr/>
      <w:r/>
    </w:p>
    <w:p>
      <w:pPr/>
      <w:r/>
    </w:p>
    <w:p>
      <w:pPr/>
      <w:r/>
    </w:p>
    <w:p>
      <w:pPr/>
      <w:r/>
    </w:p>
    <w:p>
      <w:pPr/>
      <w:r/>
    </w:p>
    <w:sectPr>
      <w:pgSz w:w="23820" w:h="16840.05" w:orient="landscape"/>
      <w:pgMar w:top="1440" w:right="1080" w:bottom="1440" w:left="1080" w:header="850.95" w:footer="991.95" w:gutter="0"/>
      <w:type w:val="nextPage"/>
    </w:sectPr>
  </w:body>
</w:document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1" w15:restartNumberingAfterBreak="0">
    <w:lvl w:ilvl="0">
      <w:start w:val="1"/>
      <w:numFmt w:val="decimal"/>
      <w:lvlText w:val="%1."/>
      <w:lvlJc w:val="left"/>
      <w:pPr>
        <w:ind w:left="900" w:hanging="420"/>
      </w:pPr>
      <w:rPr/>
    </w:lvl>
  </w:abstractNum>
  <w:abstractNum w:abstractNumId="2" w15:restartNumberingAfterBreak="0">
    <w:lvl w:ilvl="0">
      <w:start w:val="1"/>
      <w:numFmt w:val="decimal"/>
      <w:lvlText w:val="%1."/>
      <w:lvlJc w:val="left"/>
      <w:pPr>
        <w:ind w:left="900" w:hanging="420"/>
      </w:pPr>
      <w:rPr/>
    </w:lvl>
  </w:abstractNum>
  <w:abstractNum w:abstractNumId="0" w15:restartNumberingAfterBreak="0">
    <w:lvl w:ilvl="0">
      <w:start w:val="1"/>
      <w:numFmt w:val="decimal"/>
      <w:lvlText w:val="%1."/>
      <w:lvlJc w:val="left"/>
      <w:pPr>
        <w:ind w:left="900" w:hanging="420"/>
      </w:pPr>
      <w:rPr/>
    </w:lvl>
  </w:abstractNum>
  <w:abstractNum w:abstractNumId="3" w15:restartNumberingAfterBreak="0">
    <w:lvl w:ilvl="0">
      <w:start w:val="1"/>
      <w:numFmt w:val="decimal"/>
      <w:lvlText w:val="%1."/>
      <w:lvlJc w:val="left"/>
      <w:pPr>
        <w:ind w:left="900" w:hanging="420"/>
      </w:pPr>
      <w:rPr/>
    </w:lvl>
  </w:abstractNum>
  <w:num w:numId="2">
    <w:abstractNumId w:val="1"/>
  </w:num>
  <w:num w:numId="1">
    <w:abstractNumId w:val="0"/>
  </w:num>
  <w:num w:numId="4">
    <w:abstractNumId w:val="3"/>
  </w:num>
  <w:num w:numId="3">
    <w:abstractNumId w:val="2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cid="http://schemas.microsoft.com/office/word/2016/wordml/cid" xmlns:w16se="http://schemas.microsoft.com/office/word/2015/wordml/symex" xmlns:sl="http://schemas.openxmlformats.org/schemaLibrary/2006/main" mc:Ignorable="w14 w15 w16se w16cid">
  <w:displayBackgroundShape/>
  <w:bordersDoNotSurroundFooter/>
  <w:bordersDoNotSurroundHead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1"/>
        <w:rFonts w:asciiTheme="minorHAnsi" w:hAnsiTheme="minorHAnsi" w:cstheme="minorBidi" w:eastAsiaTheme="minorEastAsia"/>
        <w:kern w:val="2"/>
      </w:rPr>
    </w:rPrDefault>
    <w:pPrDefault/>
  </w:docDefaults>
  <w:style w:type="table" w:default="0" w:styleId="TableGrid">
    <w:name w:val="Table Grid"/>
    <w:basedOn w:val="Normal Table"/>
    <w:tblPr>
      <w:tblBorders>
        <w:left w:val="single" w:sz="6" w:space="0" w:color="000000"/>
        <w:right w:val="single" w:sz="6" w:space="0" w:color="000000"/>
        <w:top w:val="single" w:sz="6" w:space="0" w:color="000000"/>
        <w:bottom w:val="single" w:sz="6" w:space="0" w:color="000000"/>
        <w:insideH w:val="single" w:sz="6" w:space="0" w:color="000000"/>
        <w:insideV w:val="single" w:sz="6" w:space="0" w:color="000000"/>
      </w:tblBorders>
      <w:tblW w:w="0" w:type="auto"/>
    </w:tblPr>
    <w:tcPr/>
  </w:style>
  <w:style w:type="paragraph" w:default="0" w:styleId="dingding-heading1">
    <w:name w:val="heading 1"/>
    <w:basedOn w:val="NormalParagraph"/>
    <w:tcPr/>
    <w:pPr>
      <w:keepLines w:val="1"/>
      <w:keepNext w:val="1"/>
      <w:spacing w:before="348" w:after="210" w:lineRule="auto"/>
    </w:pPr>
    <w:rPr>
      <w:sz w:val="34"/>
      <w:b w:val="1"/>
    </w:rPr>
  </w:style>
  <w:style w:type="paragraph" w:default="0" w:styleId="dingding-heading2">
    <w:name w:val="heading 2"/>
    <w:basedOn w:val="NormalParagraph"/>
    <w:tcPr/>
    <w:pPr>
      <w:keepLines w:val="1"/>
      <w:keepNext w:val="1"/>
      <w:spacing w:before="348" w:after="190" w:lineRule="auto"/>
    </w:pPr>
    <w:rPr>
      <w:sz w:val="28"/>
      <w:b w:val="1"/>
    </w:rPr>
  </w:style>
  <w:style w:type="paragraph" w:default="0" w:styleId="dingding-heading3">
    <w:name w:val="heading 3"/>
    <w:basedOn w:val="NormalParagraph"/>
    <w:tcPr/>
    <w:pPr>
      <w:keepLines w:val="1"/>
      <w:keepNext w:val="1"/>
      <w:spacing w:before="348" w:after="170" w:lineRule="auto"/>
    </w:pPr>
    <w:rPr>
      <w:sz w:val="22"/>
      <w:b w:val="1"/>
    </w:rPr>
  </w:style>
  <w:style w:type="paragraph" w:default="0" w:styleId="dingding_code">
    <w:name w:val="钉钉文档代码块"/>
    <w:tcPr/>
  </w:style>
  <w:style w:type="paragraph" w:default="1" w:styleId="docDefaults">
    <w:name w:val="dingdocnormal"/>
    <w:tcPr/>
    <w:pPr>
      <w:spacing/>
    </w:pPr>
    <w:rPr/>
  </w:style>
  <w:style w:type="character" w:default="0" w:styleId="hyperlink">
    <w:name w:val="Hyperlink"/>
    <w:basedOn w:val="NormalCharacter"/>
    <w:tcPr/>
    <w:rPr>
      <w:color w:val="0563C1"/>
      <w:u w:val="single"/>
    </w:rPr>
  </w:style>
  <w:style w:type="table" w:default="0" w:styleId="tableDefault">
    <w:name w:val=""/>
    <w:tblPr>
      <w:tblStyle w:val="TableGrid"/>
      <w:tblBorders>
        <w:left w:val="single" w:sz="6" w:space="0" w:color="D6D6D6"/>
        <w:right w:val="single" w:sz="6" w:space="0" w:color="D6D6D6"/>
        <w:top w:val="single" w:sz="6" w:space="0" w:color="D6D6D6"/>
        <w:bottom w:val="single" w:sz="6" w:space="0" w:color="D6D6D6"/>
        <w:insideH w:val="single" w:sz="6" w:space="0" w:color="D6D6D6"/>
        <w:insideV w:val="single" w:sz="6" w:space="0" w:color="D6D6D6"/>
      </w:tblBorders>
      <w:tblW w:w="0" w:type="auto"/>
    </w:tblPr>
    <w:tcPr/>
  </w:style>
  <w:style w:type="table" w:default="0" w:styleId="tableHeader">
    <w:name w:val=""/>
    <w:basedOn w:val="tableDefault"/>
    <w:tcPr/>
    <w:tblStylePr w:type="firstRow">
      <w:tcPr>
        <w:shd w:val="clear" w:color="" w:fill="F5F6F7"/>
      </w:tcPr>
    </w:tblStylePr>
    <w:tblStylePr w:type="firstCol">
      <w:tcPr>
        <w:shd w:val="clear" w:color="" w:fill="F5F6F7"/>
      </w:tcPr>
    </w:tblStylePr>
  </w:style>
</w:styles>
</file>

<file path=word/_rels/document.xml.rels><?xml version="1.0" encoding="UTF-8"?>
<Relationships xmlns="http://schemas.openxmlformats.org/package/2006/relationships">
  <Relationship Id="rId4" Type="http://schemas.openxmlformats.org/officeDocument/2006/relationships/hyperlink" Target="https://alidocs.dingtalk.com/i/nodes/Z0LYK27vwxp80j3Z0r9mVo5Olb4md9eP?doc_type=wiki_doc&amp;dontjump=true&amp;iframeQuery=anchorId%253DX02la3tpcvqkw8tmotwds&amp;utm_medium=main&amp;utm_scene=person_space&amp;utm_source=search" TargetMode="External" />
  <Relationship Id="rId5" Type="http://schemas.openxmlformats.org/officeDocument/2006/relationships/hyperlink" Target="https://alidocs.dingtalk.com/i/nodes/Z0LYK27vwxp80j3Z0r9mVo5Olb4md9eP?doc_type=wiki_doc&amp;dontjump=true&amp;iframeQuery=anchorId%253DX02la3tp98oukxelehu6s&amp;utm_medium=main&amp;utm_scene=person_space&amp;utm_source=search" TargetMode="External" />
  <Relationship Id="rId6" Type="http://schemas.openxmlformats.org/officeDocument/2006/relationships/hyperlink" Target="https://alidocs.dingtalk.com/i/nodes/Z0LYK27vwxp80j3Z0r9mVo5Olb4md9eP?doc_type=wiki_doc&amp;dontjump=true&amp;iframeQuery=anchorId%253DX02la3tp5kpxab3fpe1wre&amp;utm_medium=main&amp;utm_scene=person_space&amp;utm_source=search" TargetMode="External" />
  <Relationship Id="rId7" Type="http://schemas.openxmlformats.org/officeDocument/2006/relationships/hyperlink" Target="https://alidocs.dingtalk.com/i/nodes/Z0LYK27vwxp80j3Z0r9mVo5Olb4md9eP?doc_type=wiki_doc&amp;dontjump=true&amp;iframeQuery=anchorId%253DX02lcor4nlqypur7kx34&amp;utm_medium=main&amp;utm_scene=person_space&amp;utm_source=search" TargetMode="External" />
  <Relationship Id="rId8" Type="http://schemas.openxmlformats.org/officeDocument/2006/relationships/hyperlink" Target="https://alidocs.dingtalk.com/spreadsheetv2/49ozkLOZfmONNZDk/edit?from_scene=2002&amp;onlineEdit=true&amp;dontjump=true&amp;cid=47041357661&amp;dd_full_screen=true&amp;docKey=v1GXn4Mbp1KKqDQ4&amp;dentryKey=49ozkLOZfmONNZDk&amp;type=s" TargetMode="External" />
  <Relationship Id="rId9" Type="http://schemas.openxmlformats.org/officeDocument/2006/relationships/hyperlink" Target="http://pdoc.joysuch.com:33330/web/#/p/8a292a442e92db326a6d6086556d5878" TargetMode="External" />
  <Relationship Id="rId10" Type="http://schemas.openxmlformats.org/officeDocument/2006/relationships/hyperlink" Target="https://alidocs.dingtalk.com/i/nodes/Z0LYK27vwxp80j3Z0r9mVo5Olb4md9eP?doc_type=wiki_doc&amp;dontjump=true&amp;iframeQuery=anchorId%253DX02la8bctwwpe320ib8qm9&amp;utm_medium=main&amp;utm_scene=person_space&amp;utm_source=search" TargetMode="External" />
  <Relationship Id="rId11" Type="http://schemas.openxmlformats.org/officeDocument/2006/relationships/hyperlink" Target="http://pdoc.joysuch.com:33330/web/#/p/8a292a442e92db326a6d6086556d5878" TargetMode="External" />
  <Relationship Id="rId12" Type="http://schemas.openxmlformats.org/officeDocument/2006/relationships/hyperlink" Target="https://alidocs.dingtalk.com/i/nodes/Z0LYK27vwxp80j3Z0r9mVo5Olb4md9eP?doc_type=wiki_doc&amp;dontjump=true&amp;iframeQuery=anchorId%253DX02lcrr2kwckt788pwfok&amp;utm_medium=main&amp;utm_scene=person_space&amp;utm_source=search" TargetMode="External" />
  <Relationship Id="rId13" Type="http://schemas.openxmlformats.org/officeDocument/2006/relationships/hyperlink" Target="https://alidocs.dingtalk.com/i/nodes/Z0LYK27vwxp80j3Z0r9mVo5Olb4md9eP?doc_type=wiki_doc&amp;dontjump=true&amp;iframeQuery=anchorId%253DX02la7xejd1sov9v6w3ktp&amp;utm_medium=main&amp;utm_scene=person_space&amp;utm_source=search" TargetMode="External" />
  <Relationship Id="rId14" Type="http://schemas.openxmlformats.org/officeDocument/2006/relationships/hyperlink" Target="https://alidocs.dingtalk.com/i/nodes/Z0LYK27vwxp80j3Z0r9mVo5Olb4md9eP?doc_type=wiki_doc&amp;dontjump=true&amp;iframeQuery=anchorId%253DX02laj17wsdeq9d4m0ofj9&amp;utm_medium=main&amp;utm_scene=person_space&amp;utm_source=search" TargetMode="External" />
  <Relationship Id="rId15" Type="http://schemas.openxmlformats.org/officeDocument/2006/relationships/hyperlink" Target="https://alidocs.dingtalk.com/i/nodes/Z0LYK27vwxp80j3Z0r9mVo5Olb4md9eP?doc_type=wiki_doc&amp;dontjump=true&amp;iframeQuery=anchorId%253DX02la89psvjw1a9f5zb4zk&amp;utm_medium=main&amp;utm_scene=person_space&amp;utm_source=search" TargetMode="External" />
  <Relationship Id="rId16" Type="http://schemas.openxmlformats.org/officeDocument/2006/relationships/hyperlink" Target="https://alidocs.dingtalk.com/i/nodes/Z0LYK27vwxp80j3Z0r9mVo5Olb4md9eP?doc_type=wiki_doc&amp;dontjump=true&amp;iframeQuery=anchorId%253DX02la7ymcvbukbwkoz2rqa&amp;utm_medium=main&amp;utm_scene=person_space&amp;utm_source=search" TargetMode="External" />
  <Relationship Id="rId17" Type="http://schemas.openxmlformats.org/officeDocument/2006/relationships/hyperlink" Target="https://alidocs.dingtalk.com/i/nodes/Z0LYK27vwxp80j3Z0r9mVo5Olb4md9eP?doc_type=wiki_doc&amp;dontjump=true&amp;iframeQuery=anchorId%253DX02labakvl8rzqb9wrqiom&amp;utm_medium=main&amp;utm_scene=person_space&amp;utm_source=search" TargetMode="External" />
  <Relationship Id="rId18" Type="http://schemas.openxmlformats.org/officeDocument/2006/relationships/hyperlink" Target="https://alidocs.dingtalk.com/i/nodes/Z0LYK27vwxp80j3Z0r9mVo5Olb4md9eP?doc_type=wiki_doc&amp;dontjump=true&amp;iframeQuery=anchorId%253DX02la89tvi1cgmdvum6sjl&amp;utm_medium=main&amp;utm_scene=person_space&amp;utm_source=search" TargetMode="External" />
  <Relationship Id="rId19" Type="http://schemas.openxmlformats.org/officeDocument/2006/relationships/hyperlink" Target="https://alidocs.dingtalk.com/i/nodes/Z0LYK27vwxp80j3Z0r9mVo5Olb4md9eP?doc_type=wiki_doc&amp;dontjump=true&amp;iframeQuery=anchorId%253DX02la9kf3e6i8t8lek0fxq&amp;utm_medium=main&amp;utm_scene=person_space&amp;utm_source=search" TargetMode="External" />
  <Relationship Id="rId20" Type="http://schemas.openxmlformats.org/officeDocument/2006/relationships/hyperlink" Target="https://alidocs.dingtalk.com/i/nodes/Z0LYK27vwxp80j3Z0r9mVo5Olb4md9eP?doc_type=wiki_doc&amp;dontjump=true&amp;iframeQuery=anchorId%253DX02lfgdcw75qx8bmw3a44k&amp;utm_medium=main&amp;utm_scene=person_space&amp;utm_source=search" TargetMode="External" />
  <Relationship Id="rId21" Type="http://schemas.openxmlformats.org/officeDocument/2006/relationships/hyperlink" Target="https://alidocs.dingtalk.com/i/nodes/Z0LYK27vwxp80j3Z0r9mVo5Olb4md9eP?doc_type=wiki_doc&amp;dontjump=true&amp;iframeQuery=anchorId%253DX02ladw4cf8623q0bsax8o&amp;utm_medium=main&amp;utm_scene=person_space&amp;utm_source=search" TargetMode="External" />
  <Relationship Id="rId22" Type="http://schemas.openxmlformats.org/officeDocument/2006/relationships/hyperlink" Target="https://alidocs.dingtalk.com/i/nodes/Z0LYK27vwxp80j3Z0r9mVo5Olb4md9eP?doc_type=wiki_doc&amp;dontjump=true&amp;iframeQuery=anchorId%253DX02la7wgbrubr7s0qgng3d&amp;utm_medium=main&amp;utm_scene=person_space&amp;utm_source=search" TargetMode="External" />
  <Relationship Id="rId23" Type="http://schemas.openxmlformats.org/officeDocument/2006/relationships/hyperlink" Target="https://alidocs.dingtalk.com/i/nodes/Z0LYK27vwxp80j3Z0r9mVo5Olb4md9eP?doc_type=wiki_doc&amp;dontjump=true&amp;iframeQuery=anchorId%253DX02la7wgdqf3pybnpfkc7i&amp;utm_medium=main&amp;utm_scene=person_space&amp;utm_source=search" TargetMode="External" />
  <Relationship Id="rId24" Type="http://schemas.openxmlformats.org/officeDocument/2006/relationships/hyperlink" Target="http://60.214.233.141:7788/whpjg" TargetMode="External" />
  <Relationship Id="rId25" Type="http://schemas.openxmlformats.org/officeDocument/2006/relationships/hyperlink" Target="https://alidocs.dingtalk.com/i/nodes/Z0LYK27vwxp80j3Z0r9mVo5Olb4md9eP?doc_type=wiki_doc&amp;dontjump=true&amp;iframeQuery=anchorId%253DX02labxomklp9wm1ivquec&amp;utm_medium=main&amp;utm_scene=person_space&amp;utm_source=search" TargetMode="External" />
  <Relationship Id="rId26" Type="http://schemas.openxmlformats.org/officeDocument/2006/relationships/hyperlink" Target="https://alidocs.dingtalk.com/i/nodes/Z0LYK27vwxp80j3Z0r9mVo5Olb4md9eP?doc_type=wiki_doc&amp;dontjump=true&amp;iframeQuery=anchorId%253DX02labxpauwvcdzcm2vc0c&amp;utm_medium=main&amp;utm_scene=person_space&amp;utm_source=search" TargetMode="External" />
  <Relationship Id="rId27" Type="http://schemas.openxmlformats.org/officeDocument/2006/relationships/hyperlink" Target="https://alidocs.dingtalk.com/i/nodes/Z0LYK27vwxp80j3Z0r9mVo5Olb4md9eP?doc_type=wiki_doc&amp;dontjump=true&amp;iframeQuery=anchorId%253DX02la8azq2fmybdmrcf6h&amp;utm_medium=main&amp;utm_scene=person_space&amp;utm_source=search" TargetMode="External" />
  <Relationship Id="rId28" Type="http://schemas.openxmlformats.org/officeDocument/2006/relationships/image" Target="media/image1.png" />
  <Relationship Id="rId29" Type="http://schemas.openxmlformats.org/officeDocument/2006/relationships/hyperlink" Target="https://aiqicha.baidu.com/?from=pz" TargetMode="External" />
  <Relationship Id="rId30" Type="http://schemas.openxmlformats.org/officeDocument/2006/relationships/image" Target="media/image2.png" />
  <Relationship Id="rId31" Type="http://schemas.openxmlformats.org/officeDocument/2006/relationships/image" Target="media/image3.png" />
  <Relationship Id="rId32" Type="http://schemas.openxmlformats.org/officeDocument/2006/relationships/hyperlink" Target="https://xingzhengquhua.bmcx.com/" TargetMode="External" />
  <Relationship Id="rId33" Type="http://schemas.openxmlformats.org/officeDocument/2006/relationships/image" Target="media/image4.png" />
  <Relationship Id="rId34" Type="http://schemas.openxmlformats.org/officeDocument/2006/relationships/hyperlink" Target="http://sdwh.nrcc.com.cn:6100/login" TargetMode="External" />
  <Relationship Id="rId35" Type="http://schemas.openxmlformats.org/officeDocument/2006/relationships/hyperlink" Target="https://alidocs.dingtalk.com/i/nodes/Z0LYK27vwxp80j3Z0r9mVo5Olb4md9eP?iframeQuery=anchorId%3Dla6hk88ex7p227m5zbt" TargetMode="External" />
  <Relationship Id="rId36" Type="http://schemas.openxmlformats.org/officeDocument/2006/relationships/hyperlink" Target="https://alidocs.dingtalk.com/i/nodes/Z0LYK27vwxp80j3Z0r9mVo5Olb4md9eP?doc_type=wiki_doc&amp;dontjump=true&amp;iframeQuery=anchorId%253DX02la6ohy5mz7yhi8y0zy&amp;utm_medium=main&amp;utm_scene=person_space&amp;utm_source=search" TargetMode="External" />
  <Relationship Id="rId37" Type="http://schemas.openxmlformats.org/officeDocument/2006/relationships/hyperlink" Target="http://fxyj.nrcc.com.cn:8781/login" TargetMode="External" />
  <Relationship Id="rId38" Type="http://schemas.openxmlformats.org/officeDocument/2006/relationships/hyperlink" Target="https://alidocs.dingtalk.com/i/nodes/Z0LYK27vwxp80j3Z0r9mVo5Olb4md9eP?doc_type=wiki_doc&amp;dontjump=true&amp;iframeQuery=anchorId%253DX02la6oiwmjgo5q4x3vvis&amp;utm_medium=main&amp;utm_scene=person_space&amp;utm_source=search" TargetMode="External" />
  <Relationship Id="rId39" Type="http://schemas.openxmlformats.org/officeDocument/2006/relationships/hyperlink" Target="http://218.201.121.116:18006/#/login" TargetMode="External" />
  <Relationship Id="rId40" Type="http://schemas.openxmlformats.org/officeDocument/2006/relationships/image" Target="media/image5.png" />
  <Relationship Id="rId41" Type="http://schemas.openxmlformats.org/officeDocument/2006/relationships/hyperlink" Target="https://alidocs.dingtalk.com/i/nodes/Z0LYK27vwxp80j3Z0r9mVo5Olb4md9eP?doc_type=wiki_doc&amp;dontjump=true&amp;iframeQuery=anchorId%253DX02la6ojvarnyw36z6e03&amp;utm_medium=main&amp;utm_scene=person_space&amp;utm_source=search" TargetMode="External" />
  <Relationship Id="rId42" Type="http://schemas.openxmlformats.org/officeDocument/2006/relationships/hyperlink" Target="https://alidocs.dingtalk.com/i/nodes/Z0LYK27vwxp80j3Z0r9mVo5Olb4md9eP?doc_type=wiki_doc&amp;dontjump=true&amp;iframeQuery=anchorId%253DX02la6okofpekn53pvkwze&amp;utm_medium=main&amp;utm_scene=person_space&amp;utm_source=search" TargetMode="External" />
  <Relationship Id="rId43" Type="http://schemas.openxmlformats.org/officeDocument/2006/relationships/hyperlink" Target="https://alidocs.dingtalk.com/i/nodes/Z0LYK27vwxp80j3Z0r9mVo5Olb4md9eP?doc_type=wiki_doc&amp;dontjump=true&amp;iframeQuery=anchorId%253DX02la6okofpa6zamqnu1bw&amp;utm_medium=main&amp;utm_scene=person_space&amp;utm_source=search" TargetMode="External" />
  <Relationship Id="rId44" Type="http://schemas.openxmlformats.org/officeDocument/2006/relationships/hyperlink" Target="http://yjapi.igaoqing.cn:58090/login" TargetMode="External" />
  <Relationship Id="rId45" Type="http://schemas.openxmlformats.org/officeDocument/2006/relationships/image" Target="media/image6.png" />
  <Relationship Id="rId46" Type="http://schemas.openxmlformats.org/officeDocument/2006/relationships/hyperlink" Target="https://alidocs.dingtalk.com/i/nodes/Z0LYK27vwxp80j3Z0r9mVo5Olb4md9eP?doc_type=wiki_doc&amp;dontjump=true&amp;iframeQuery=anchorId%253DX02la6olwy665iufzhkk7v&amp;utm_medium=main&amp;utm_scene=person_space&amp;utm_source=search" TargetMode="External" />
  <Relationship Id="rId47" Type="http://schemas.openxmlformats.org/officeDocument/2006/relationships/hyperlink" Target="https://alidocs.dingtalk.com/i/nodes/Z0LYK27vwxp80j3Z0r9mVo5Olb4md9eP?doc_type=wiki_doc&amp;dontjump=true&amp;iframeQuery=anchorId%253DX02la6omn6ykd7hfen6atq&amp;utm_medium=main&amp;utm_scene=person_space&amp;utm_source=search" TargetMode="External" />
  <Relationship Id="rId48" Type="http://schemas.openxmlformats.org/officeDocument/2006/relationships/hyperlink" Target="https://alidocs.dingtalk.com/i/nodes/Z0LYK27vwxp80j3Z0r9mVo5Olb4md9eP?doc_type=wiki_doc&amp;dontjump=true&amp;iframeQuery=anchorId%253DX02la6l8neklmzcly692m&amp;utm_medium=main&amp;utm_scene=person_space&amp;utm_source=search" TargetMode="External" />
  <Relationship Id="rId49" Type="http://schemas.openxmlformats.org/officeDocument/2006/relationships/image" Target="media/image7.png" />
  <Relationship Id="rId50" Type="http://schemas.openxmlformats.org/officeDocument/2006/relationships/hyperlink" Target="https://alidocs.dingtalk.com/i/nodes/Z0LYK27vwxp80j3Z0r9mVo5Olb4md9eP?iframeQuery=anchorId%3Dla6jdiwc9dxhw6ndi0f" TargetMode="External" />
  <Relationship Id="rId51" Type="http://schemas.openxmlformats.org/officeDocument/2006/relationships/image" Target="media/image8.png" />
  <Relationship Id="rId52" Type="http://schemas.openxmlformats.org/officeDocument/2006/relationships/image" Target="media/image9.png" />
  <Relationship Id="rId53" Type="http://schemas.openxmlformats.org/officeDocument/2006/relationships/image" Target="media/image10.png" />
  <Relationship Id="rId54" Type="http://schemas.openxmlformats.org/officeDocument/2006/relationships/image" Target="media/image11.png" />
  <Relationship Id="rId55" Type="http://schemas.openxmlformats.org/officeDocument/2006/relationships/hyperlink" Target="https://alidocs.dingtalk.com/i/nodes/Z0LYK27vwxp80j3Z0r9mVo5Olb4md9eP?iframeQuery=anchorId%3Dla8fyxyu3si91rr9nrd" TargetMode="External" />
  <Relationship Id="rId56" Type="http://schemas.openxmlformats.org/officeDocument/2006/relationships/hyperlink" Target="https://alidocs.dingtalk.com/i/nodes/Z0LYK27vwxp80j3Z0r9mVo5Olb4md9eP?iframeQuery=anchorId%3Dla7o85psxy1gtfhbksh" TargetMode="External" />
  <Relationship Id="rId57" Type="http://schemas.openxmlformats.org/officeDocument/2006/relationships/hyperlink" Target="https://alidocs.dingtalk.com/i/nodes/Z0LYK27vwxp80j3Z0r9mVo5Olb4md9eP?iframeQuery=anchorId%3Dla7udm75ivzvaar5q6" TargetMode="External" />
  <Relationship Id="rId58" Type="http://schemas.openxmlformats.org/officeDocument/2006/relationships/hyperlink" Target="https://alidocs.dingtalk.com/i/nodes/Z0LYK27vwxp80j3Z0r9mVo5Olb4md9eP?iframeQuery=anchorId%3Dla8d9ltifxp4vznw5f" TargetMode="External" />
  <Relationship Id="rId59" Type="http://schemas.openxmlformats.org/officeDocument/2006/relationships/image" Target="media/image12.png" />
  <Relationship Id="rId60" Type="http://schemas.openxmlformats.org/officeDocument/2006/relationships/hyperlink" Target="https://alidocs.dingtalk.com/i/nodes/Z0LYK27vwxp80j3Z0r9mVo5Olb4md9eP?iframeQuery=anchorId%3Dla8db32ar0up2eb8hn" TargetMode="External" />
  <Relationship Id="rId61" Type="http://schemas.openxmlformats.org/officeDocument/2006/relationships/image" Target="media/image13.png" />
  <Relationship Id="rId62" Type="http://schemas.openxmlformats.org/officeDocument/2006/relationships/image" Target="media/image14.png" />
  <Relationship Id="rId63" Type="http://schemas.openxmlformats.org/officeDocument/2006/relationships/hyperlink" Target="http://wenbenbijiao.renrensousuo.com/#diff" TargetMode="External" />
  <Relationship Id="rId64" Type="http://schemas.openxmlformats.org/officeDocument/2006/relationships/image" Target="media/image15.png" />
  <Relationship Id="rId65" Type="http://schemas.openxmlformats.org/officeDocument/2006/relationships/image" Target="media/image16.png" />
  <Relationship Id="rId66" Type="http://schemas.openxmlformats.org/officeDocument/2006/relationships/hyperlink" Target="https://alidocs.dingtalk.com/i/nodes/Z0LYK27vwxp80j3Z0r9mVo5Olb4md9eP?iframeQuery=anchorId%3Dla8d5yv9fvs2bxqn2w6" TargetMode="External" />
  <Relationship Id="rId67" Type="http://schemas.openxmlformats.org/officeDocument/2006/relationships/image" Target="media/image17.png" />
  <Relationship Id="rId68" Type="http://schemas.openxmlformats.org/officeDocument/2006/relationships/image" Target="media/image18.png" />
  <Relationship Id="rId69" Type="http://schemas.openxmlformats.org/officeDocument/2006/relationships/image" Target="media/image19.png" />
  <Relationship Id="rId70" Type="http://schemas.openxmlformats.org/officeDocument/2006/relationships/hyperlink" Target="https://alidocs.dingtalk.com/i/nodes/Z0LYK27vwxp80j3Z0r9mVo5Olb4md9eP?iframeQuery=anchorId%3Dla98o3zlyjuml5oxum" TargetMode="External" />
  <Relationship Id="rId71" Type="http://schemas.openxmlformats.org/officeDocument/2006/relationships/hyperlink" Target="http://qdwh.nrcc.com.cn:5566/companyVideo" TargetMode="External" />
  <Relationship Id="rId72" Type="http://schemas.openxmlformats.org/officeDocument/2006/relationships/image" Target="media/image20.png" />
  <Relationship Id="rId73" Type="http://schemas.openxmlformats.org/officeDocument/2006/relationships/image" Target="media/image21.png" />
  <Relationship Id="rId74" Type="http://schemas.openxmlformats.org/officeDocument/2006/relationships/image" Target="media/image22.png" />
  <Relationship Id="rId75" Type="http://schemas.openxmlformats.org/officeDocument/2006/relationships/image" Target="media/image23.png" />
  <Relationship Id="rId76" Type="http://schemas.openxmlformats.org/officeDocument/2006/relationships/image" Target="media/image24.png" />
  <Relationship Id="rId77" Type="http://schemas.openxmlformats.org/officeDocument/2006/relationships/image" Target="media/image25.png" />
  <Relationship Id="rId78" Type="http://schemas.openxmlformats.org/officeDocument/2006/relationships/image" Target="media/image26.png" />
  <Relationship Id="rId79" Type="http://schemas.openxmlformats.org/officeDocument/2006/relationships/image" Target="media/image27.png" />
  <Relationship Id="rId80" Type="http://schemas.openxmlformats.org/officeDocument/2006/relationships/image" Target="media/image28.png" />
  <Relationship Id="rId81" Type="http://schemas.openxmlformats.org/officeDocument/2006/relationships/image" Target="media/image29.png" />
  <Relationship Id="rId82" Type="http://schemas.openxmlformats.org/officeDocument/2006/relationships/image" Target="media/image30.png" />
  <Relationship Id="rId83" Type="http://schemas.openxmlformats.org/officeDocument/2006/relationships/image" Target="media/image31.jpg" />
  <Relationship Id="rId84" Type="http://schemas.openxmlformats.org/officeDocument/2006/relationships/image" Target="media/image32.jpg" />
  <Relationship Id="rId85" Type="http://schemas.openxmlformats.org/officeDocument/2006/relationships/image" Target="media/image33.jpg" />
  <Relationship Id="rId86" Type="http://schemas.openxmlformats.org/officeDocument/2006/relationships/image" Target="media/image34.jpg" />
  <Relationship Id="rId87" Type="http://schemas.openxmlformats.org/officeDocument/2006/relationships/image" Target="media/image35.png" />
  <Relationship Id="rId88" Type="http://schemas.openxmlformats.org/officeDocument/2006/relationships/image" Target="media/image36.png" />
  <Relationship Id="rId89" Type="http://schemas.openxmlformats.org/officeDocument/2006/relationships/image" Target="media/image37.png" />
  <Relationship Id="rId90" Type="http://schemas.openxmlformats.org/officeDocument/2006/relationships/hyperlink" Target="https://alidocs.dingtalk.com/i/nodes/Z0LYK27vwxp80j3Z0r9mVo5Olb4md9eP?iframeQuery=anchorId%3Dla8aataxtu9wvaywz7" TargetMode="External" />
  <Relationship Id="rId91" Type="http://schemas.openxmlformats.org/officeDocument/2006/relationships/hyperlink" Target="https://alidocs.dingtalk.com/i/nodes/Z0LYK27vwxp80j3Z0r9mVo5Olb4md9eP?iframeQuery=anchorId%3Dla8g2y0gwfg207lfdgp" TargetMode="External" />
  <Relationship Id="rId92" Type="http://schemas.openxmlformats.org/officeDocument/2006/relationships/image" Target="media/image38.png" />
  <Relationship Id="rId93" Type="http://schemas.openxmlformats.org/officeDocument/2006/relationships/image" Target="media/image39.png" />
  <Relationship Id="rId94" Type="http://schemas.openxmlformats.org/officeDocument/2006/relationships/image" Target="media/image40.png" />
  <Relationship Id="rId95" Type="http://schemas.openxmlformats.org/officeDocument/2006/relationships/image" Target="media/image41.png" />
  <Relationship Id="rId96" Type="http://schemas.openxmlformats.org/officeDocument/2006/relationships/image" Target="media/image42.png" />
  <Relationship Id="rId97" Type="http://schemas.openxmlformats.org/officeDocument/2006/relationships/image" Target="media/image43.png" />
  <Relationship Id="rId98" Type="http://schemas.openxmlformats.org/officeDocument/2006/relationships/image" Target="media/image44.jpg" />
  <Relationship Id="rId99" Type="http://schemas.openxmlformats.org/officeDocument/2006/relationships/image" Target="media/image45.png" />
  <Relationship Id="rId1" Type="http://schemas.openxmlformats.org/officeDocument/2006/relationships/styles" Target="styles.xml" />
  <Relationship Id="rId2" Type="http://schemas.openxmlformats.org/officeDocument/2006/relationships/settings" Target="settings.xml" />
  <Relationship Id="rId3" Type="http://schemas.openxmlformats.org/officeDocument/2006/relationships/numbering" Target="numbering.xml" />
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  <dc:creator>DingTalk</dc:creator>
  <cp:lastModifiedBy>DingTalk</cp:lastModifiedBy>
  <dcterms:modified xsi:type="dcterms:W3CDTF">1970-01-01T00:00:00Z</dcterms:modified>
  <cp:revision>1</cp:revision>
  <dc:description>DingTalk Document</dc:description>
  <dc:language>ZN_CH</dc:language>
</cp:coreProperties>
</file>